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980E" w14:textId="09F1F311" w:rsidR="00846427" w:rsidRPr="00FC53DE" w:rsidRDefault="00C250AC" w:rsidP="00FC53DE">
      <w:pPr>
        <w:pStyle w:val="Heading1"/>
        <w:rPr>
          <w:rFonts w:eastAsia="Arial"/>
          <w:color w:val="0090D3" w:themeColor="accent1"/>
          <w:lang w:bidi="en-GB"/>
        </w:rPr>
      </w:pPr>
      <w:r>
        <w:rPr>
          <w:rFonts w:eastAsia="Arial"/>
          <w:color w:val="0090D3" w:themeColor="accent1"/>
          <w:lang w:bidi="en-GB"/>
        </w:rPr>
        <w:t>Remuneration and Nominations</w:t>
      </w:r>
      <w:r w:rsidR="00846427" w:rsidRPr="00FC53DE">
        <w:rPr>
          <w:rFonts w:eastAsia="Arial"/>
          <w:color w:val="0090D3" w:themeColor="accent1"/>
          <w:spacing w:val="-5"/>
          <w:lang w:bidi="en-GB"/>
        </w:rPr>
        <w:t xml:space="preserve"> </w:t>
      </w:r>
      <w:r w:rsidR="00846427" w:rsidRPr="00FC53DE">
        <w:rPr>
          <w:rFonts w:eastAsia="Arial"/>
          <w:color w:val="0090D3" w:themeColor="accent1"/>
          <w:lang w:bidi="en-GB"/>
        </w:rPr>
        <w:t>Committee</w:t>
      </w:r>
      <w:r w:rsidR="00571CC0" w:rsidRPr="00FC53DE">
        <w:rPr>
          <w:rFonts w:eastAsia="Arial"/>
          <w:color w:val="0090D3" w:themeColor="accent1"/>
          <w:lang w:bidi="en-GB"/>
        </w:rPr>
        <w:t xml:space="preserve"> Terms of Reference</w:t>
      </w:r>
    </w:p>
    <w:p w14:paraId="5AA9FD98" w14:textId="77777777" w:rsidR="00846427" w:rsidRPr="00D573DF" w:rsidRDefault="00846427" w:rsidP="00846427">
      <w:pPr>
        <w:widowControl w:val="0"/>
        <w:autoSpaceDE w:val="0"/>
        <w:autoSpaceDN w:val="0"/>
        <w:spacing w:after="0"/>
        <w:rPr>
          <w:rFonts w:eastAsia="Arial"/>
          <w:b/>
          <w:color w:val="auto"/>
          <w:sz w:val="16"/>
          <w:lang w:bidi="en-GB"/>
        </w:rPr>
      </w:pPr>
    </w:p>
    <w:p w14:paraId="328BFA1B" w14:textId="5CC34FF3" w:rsidR="00846427" w:rsidRPr="00FC53DE" w:rsidRDefault="00846427" w:rsidP="003F4688">
      <w:pPr>
        <w:pStyle w:val="Heading6"/>
        <w:rPr>
          <w:rFonts w:eastAsia="Arial"/>
          <w:color w:val="0090D3" w:themeColor="accent1"/>
          <w:lang w:bidi="en-GB"/>
        </w:rPr>
      </w:pPr>
      <w:r w:rsidRPr="00FC53DE">
        <w:rPr>
          <w:rFonts w:eastAsia="Arial"/>
          <w:color w:val="0090D3" w:themeColor="accent1"/>
          <w:lang w:bidi="en-GB"/>
        </w:rPr>
        <w:t>Constitution</w:t>
      </w:r>
      <w:r w:rsidR="00C250AC">
        <w:rPr>
          <w:rFonts w:eastAsia="Arial"/>
          <w:color w:val="0090D3" w:themeColor="accent1"/>
          <w:lang w:bidi="en-GB"/>
        </w:rPr>
        <w:t xml:space="preserve"> and Purpose</w:t>
      </w:r>
    </w:p>
    <w:p w14:paraId="3F06AF8E" w14:textId="77777777" w:rsidR="00A14FD9" w:rsidRPr="00846427" w:rsidRDefault="00A14FD9" w:rsidP="003F4688">
      <w:pPr>
        <w:widowControl w:val="0"/>
        <w:tabs>
          <w:tab w:val="left" w:pos="1350"/>
          <w:tab w:val="left" w:pos="1351"/>
        </w:tabs>
        <w:autoSpaceDE w:val="0"/>
        <w:autoSpaceDN w:val="0"/>
        <w:spacing w:after="0"/>
        <w:ind w:left="1350"/>
        <w:outlineLvl w:val="2"/>
        <w:rPr>
          <w:rFonts w:eastAsia="Arial"/>
          <w:b/>
          <w:bCs/>
          <w:color w:val="auto"/>
          <w:lang w:bidi="en-GB"/>
        </w:rPr>
      </w:pPr>
    </w:p>
    <w:p w14:paraId="7E89BAF1" w14:textId="06D7FB6D" w:rsidR="00846427" w:rsidRDefault="00C250AC" w:rsidP="003F4688">
      <w:pPr>
        <w:pStyle w:val="List2"/>
        <w:rPr>
          <w:rFonts w:eastAsia="Arial"/>
          <w:lang w:bidi="en-GB"/>
        </w:rPr>
      </w:pPr>
      <w:r>
        <w:rPr>
          <w:rFonts w:eastAsia="Arial"/>
          <w:lang w:bidi="en-GB"/>
        </w:rPr>
        <w:t>In accordance with the Framework Document, the Board has established a Remuneration and Nominations Committee (“the Committee”) to advise and support the Board in discharging its responsibilities for:</w:t>
      </w:r>
    </w:p>
    <w:p w14:paraId="5BAA1006" w14:textId="0E9C06B8" w:rsidR="00C250AC" w:rsidRDefault="00C250AC" w:rsidP="003F4688">
      <w:pPr>
        <w:pStyle w:val="List2"/>
        <w:numPr>
          <w:ilvl w:val="1"/>
          <w:numId w:val="22"/>
        </w:numPr>
        <w:rPr>
          <w:rFonts w:eastAsia="Arial"/>
          <w:lang w:bidi="en-GB"/>
        </w:rPr>
      </w:pPr>
      <w:r>
        <w:rPr>
          <w:rFonts w:eastAsia="Arial"/>
          <w:lang w:bidi="en-GB"/>
        </w:rPr>
        <w:t>Appointments and nominations to the Board, Sector Councils, and AHDB’s Leadership Team</w:t>
      </w:r>
    </w:p>
    <w:p w14:paraId="191B1C49" w14:textId="29F25F38" w:rsidR="00C250AC" w:rsidRDefault="00C250AC" w:rsidP="003F4688">
      <w:pPr>
        <w:pStyle w:val="List2"/>
        <w:numPr>
          <w:ilvl w:val="1"/>
          <w:numId w:val="22"/>
        </w:numPr>
        <w:rPr>
          <w:rFonts w:eastAsia="Arial"/>
          <w:lang w:bidi="en-GB"/>
        </w:rPr>
      </w:pPr>
      <w:r>
        <w:rPr>
          <w:rFonts w:eastAsia="Arial"/>
          <w:lang w:bidi="en-GB"/>
        </w:rPr>
        <w:t>Remuneration policies and decisions for AHDB’s Leadership Team and Sector Councils</w:t>
      </w:r>
    </w:p>
    <w:p w14:paraId="576F50C4" w14:textId="1D496CCA" w:rsidR="00C250AC" w:rsidRDefault="00C250AC" w:rsidP="003F4688">
      <w:pPr>
        <w:pStyle w:val="List2"/>
        <w:numPr>
          <w:ilvl w:val="1"/>
          <w:numId w:val="22"/>
        </w:numPr>
        <w:rPr>
          <w:rFonts w:eastAsia="Arial"/>
          <w:lang w:bidi="en-GB"/>
        </w:rPr>
      </w:pPr>
      <w:r>
        <w:rPr>
          <w:rFonts w:eastAsia="Arial"/>
          <w:lang w:bidi="en-GB"/>
        </w:rPr>
        <w:t>Oversight of succession planning, including consideration of diversity and future capability</w:t>
      </w:r>
    </w:p>
    <w:p w14:paraId="23A23A96" w14:textId="79EFB8C7" w:rsidR="00C250AC" w:rsidRDefault="00C250AC" w:rsidP="003F4688">
      <w:pPr>
        <w:pStyle w:val="List2"/>
        <w:numPr>
          <w:ilvl w:val="1"/>
          <w:numId w:val="22"/>
        </w:numPr>
        <w:rPr>
          <w:rFonts w:eastAsia="Arial"/>
          <w:lang w:bidi="en-GB"/>
        </w:rPr>
      </w:pPr>
      <w:r>
        <w:rPr>
          <w:rFonts w:eastAsia="Arial"/>
          <w:lang w:bidi="en-GB"/>
        </w:rPr>
        <w:t>Oversight of performance evaluation processes for the Board, CEO, and Leadership Team</w:t>
      </w:r>
    </w:p>
    <w:p w14:paraId="52B0757D" w14:textId="4D7C79BB" w:rsidR="00C250AC" w:rsidRDefault="00C250AC" w:rsidP="003F4688">
      <w:pPr>
        <w:pStyle w:val="List2"/>
        <w:numPr>
          <w:ilvl w:val="1"/>
          <w:numId w:val="22"/>
        </w:numPr>
        <w:rPr>
          <w:rFonts w:eastAsia="Arial"/>
          <w:lang w:bidi="en-GB"/>
        </w:rPr>
      </w:pPr>
      <w:r>
        <w:rPr>
          <w:rFonts w:eastAsia="Arial"/>
          <w:lang w:bidi="en-GB"/>
        </w:rPr>
        <w:t>Ensuring alignment with public sector pay policy and relevant government frameworks.</w:t>
      </w:r>
    </w:p>
    <w:p w14:paraId="0E0DB784" w14:textId="3A2D7B0A" w:rsidR="00C250AC" w:rsidRPr="0077514F" w:rsidRDefault="00C250AC" w:rsidP="003F4688">
      <w:pPr>
        <w:pStyle w:val="List2"/>
        <w:rPr>
          <w:rFonts w:eastAsia="Arial"/>
          <w:lang w:bidi="en-GB"/>
        </w:rPr>
      </w:pPr>
      <w:r>
        <w:rPr>
          <w:rFonts w:eastAsia="Arial"/>
          <w:lang w:bidi="en-GB"/>
        </w:rPr>
        <w:t>The Committee operates in accordance with the principles of good governance set out in the UK Corporate Governance Code, HM Treasury’s Managing Public Money, the Corporate Governance in Central Government Departments: Code of Good Practice, and other applicable laws and guidance.</w:t>
      </w:r>
    </w:p>
    <w:p w14:paraId="1268AC06" w14:textId="77777777" w:rsidR="00846427" w:rsidRPr="00FC53DE" w:rsidRDefault="00846427" w:rsidP="003F4688">
      <w:pPr>
        <w:pStyle w:val="Heading6"/>
        <w:rPr>
          <w:rFonts w:eastAsia="Arial"/>
          <w:color w:val="0090D3" w:themeColor="accent1"/>
          <w:lang w:bidi="en-GB"/>
        </w:rPr>
      </w:pPr>
      <w:r w:rsidRPr="00FC53DE">
        <w:rPr>
          <w:rFonts w:eastAsia="Arial"/>
          <w:color w:val="0090D3" w:themeColor="accent1"/>
          <w:lang w:bidi="en-GB"/>
        </w:rPr>
        <w:t>Membership</w:t>
      </w:r>
    </w:p>
    <w:p w14:paraId="549C0B3D" w14:textId="77777777" w:rsidR="00A14FD9" w:rsidRPr="00846427" w:rsidRDefault="00A14FD9" w:rsidP="003F4688">
      <w:pPr>
        <w:widowControl w:val="0"/>
        <w:tabs>
          <w:tab w:val="left" w:pos="1350"/>
          <w:tab w:val="left" w:pos="1351"/>
        </w:tabs>
        <w:autoSpaceDE w:val="0"/>
        <w:autoSpaceDN w:val="0"/>
        <w:spacing w:after="0"/>
        <w:ind w:left="1350"/>
        <w:outlineLvl w:val="2"/>
        <w:rPr>
          <w:rFonts w:eastAsia="Arial"/>
          <w:b/>
          <w:bCs/>
          <w:color w:val="auto"/>
          <w:lang w:bidi="en-GB"/>
        </w:rPr>
      </w:pPr>
    </w:p>
    <w:p w14:paraId="3879BF14" w14:textId="77777777" w:rsidR="003F4688" w:rsidRDefault="0030462A" w:rsidP="003F4688">
      <w:pPr>
        <w:pStyle w:val="List2"/>
        <w:rPr>
          <w:rFonts w:eastAsia="Arial"/>
          <w:lang w:bidi="en-GB"/>
        </w:rPr>
      </w:pPr>
      <w:r w:rsidRPr="0077514F">
        <w:rPr>
          <w:rFonts w:eastAsia="Arial"/>
          <w:lang w:bidi="en-GB"/>
        </w:rPr>
        <w:t xml:space="preserve">The Committee </w:t>
      </w:r>
      <w:r w:rsidR="003F4688">
        <w:rPr>
          <w:rFonts w:eastAsia="Arial"/>
          <w:lang w:bidi="en-GB"/>
        </w:rPr>
        <w:t>shall consist of no fewer than three non-executive Board members, appointed by the Board based on their skills and experience relevant to the Committee’s remit.</w:t>
      </w:r>
    </w:p>
    <w:p w14:paraId="66B72B2A" w14:textId="77777777" w:rsidR="003F4688" w:rsidRDefault="003F4688" w:rsidP="003F4688">
      <w:pPr>
        <w:pStyle w:val="List2"/>
        <w:rPr>
          <w:rFonts w:eastAsia="Arial"/>
          <w:lang w:bidi="en-GB"/>
        </w:rPr>
      </w:pPr>
      <w:r>
        <w:rPr>
          <w:rFonts w:eastAsia="Arial"/>
          <w:lang w:bidi="en-GB"/>
        </w:rPr>
        <w:t>The Chair of the Committee shall be appointed by the Board and must be a suitably qualified Board member.</w:t>
      </w:r>
    </w:p>
    <w:p w14:paraId="333C5839" w14:textId="3B4F0A44" w:rsidR="00A14FD9" w:rsidRPr="003F4688" w:rsidRDefault="003F4688" w:rsidP="003F4688">
      <w:pPr>
        <w:pStyle w:val="List2"/>
        <w:rPr>
          <w:rFonts w:eastAsia="Arial"/>
          <w:lang w:bidi="en-GB"/>
        </w:rPr>
      </w:pPr>
      <w:r>
        <w:rPr>
          <w:rFonts w:eastAsia="Arial"/>
          <w:lang w:bidi="en-GB"/>
        </w:rPr>
        <w:t>The Committee may co-opt external members or independent advisors (e.g. legal or remuneration experts) where specific expertise is required, subject to Board approval.</w:t>
      </w:r>
      <w:r w:rsidR="00D2721A" w:rsidRPr="0077514F">
        <w:rPr>
          <w:rFonts w:eastAsia="Arial"/>
          <w:lang w:bidi="en-GB"/>
        </w:rPr>
        <w:br/>
      </w:r>
    </w:p>
    <w:p w14:paraId="2D115428" w14:textId="223EFA8D" w:rsidR="00846427" w:rsidRPr="00FC53DE" w:rsidRDefault="00846427" w:rsidP="003F4688">
      <w:pPr>
        <w:pStyle w:val="Heading6"/>
        <w:rPr>
          <w:rFonts w:eastAsia="Arial"/>
          <w:color w:val="0090D3" w:themeColor="accent1"/>
          <w:lang w:bidi="en-GB"/>
        </w:rPr>
      </w:pPr>
      <w:r w:rsidRPr="00FC53DE">
        <w:rPr>
          <w:rFonts w:eastAsia="Arial"/>
          <w:color w:val="0090D3" w:themeColor="accent1"/>
          <w:lang w:bidi="en-GB"/>
        </w:rPr>
        <w:t>Attendance at</w:t>
      </w:r>
      <w:r w:rsidRPr="00FC53DE">
        <w:rPr>
          <w:rFonts w:eastAsia="Arial"/>
          <w:color w:val="0090D3" w:themeColor="accent1"/>
          <w:spacing w:val="-2"/>
          <w:lang w:bidi="en-GB"/>
        </w:rPr>
        <w:t xml:space="preserve"> </w:t>
      </w:r>
      <w:r w:rsidRPr="00FC53DE">
        <w:rPr>
          <w:rFonts w:eastAsia="Arial"/>
          <w:color w:val="0090D3" w:themeColor="accent1"/>
          <w:lang w:bidi="en-GB"/>
        </w:rPr>
        <w:t>meetings</w:t>
      </w:r>
      <w:r w:rsidR="000C0E71" w:rsidRPr="00FC53DE">
        <w:rPr>
          <w:rFonts w:eastAsia="Arial"/>
          <w:color w:val="0090D3" w:themeColor="accent1"/>
          <w:lang w:bidi="en-GB"/>
        </w:rPr>
        <w:t xml:space="preserve"> and quorum</w:t>
      </w:r>
    </w:p>
    <w:p w14:paraId="0CD64705" w14:textId="77777777" w:rsidR="00A14FD9" w:rsidRPr="00846427" w:rsidRDefault="00A14FD9" w:rsidP="003F4688">
      <w:pPr>
        <w:widowControl w:val="0"/>
        <w:tabs>
          <w:tab w:val="left" w:pos="1351"/>
          <w:tab w:val="left" w:pos="1352"/>
        </w:tabs>
        <w:autoSpaceDE w:val="0"/>
        <w:autoSpaceDN w:val="0"/>
        <w:spacing w:after="0"/>
        <w:ind w:left="1351"/>
        <w:outlineLvl w:val="2"/>
        <w:rPr>
          <w:rFonts w:eastAsia="Arial"/>
          <w:b/>
          <w:bCs/>
          <w:color w:val="auto"/>
          <w:lang w:bidi="en-GB"/>
        </w:rPr>
      </w:pPr>
    </w:p>
    <w:p w14:paraId="136F3F0B" w14:textId="4F4427B2" w:rsidR="00846427" w:rsidRPr="0077514F" w:rsidRDefault="003F4688" w:rsidP="003F4688">
      <w:pPr>
        <w:pStyle w:val="List2"/>
        <w:rPr>
          <w:rFonts w:eastAsia="Arial"/>
          <w:lang w:bidi="en-GB"/>
        </w:rPr>
      </w:pPr>
      <w:r>
        <w:rPr>
          <w:rFonts w:eastAsia="Arial"/>
          <w:lang w:bidi="en-GB"/>
        </w:rPr>
        <w:t>Meetings may be held in person or virtually</w:t>
      </w:r>
      <w:r w:rsidR="00846427" w:rsidRPr="0077514F">
        <w:rPr>
          <w:rFonts w:eastAsia="Arial"/>
          <w:lang w:bidi="en-GB"/>
        </w:rPr>
        <w:t>.</w:t>
      </w:r>
      <w:r>
        <w:rPr>
          <w:rFonts w:eastAsia="Arial"/>
          <w:lang w:bidi="en-GB"/>
        </w:rPr>
        <w:t xml:space="preserve"> In urgent cases, decisions may be taken via electronic communication (e.g. OnBoard).</w:t>
      </w:r>
    </w:p>
    <w:p w14:paraId="1F13A417" w14:textId="05935E51" w:rsidR="001E6734" w:rsidRPr="003F4688" w:rsidRDefault="000C0E71" w:rsidP="00844D1C">
      <w:pPr>
        <w:pStyle w:val="List2"/>
        <w:rPr>
          <w:rFonts w:eastAsia="Arial"/>
          <w:lang w:bidi="en-GB"/>
        </w:rPr>
      </w:pPr>
      <w:r w:rsidRPr="003F4688">
        <w:rPr>
          <w:rFonts w:eastAsia="Arial"/>
          <w:lang w:bidi="en-GB"/>
        </w:rPr>
        <w:t xml:space="preserve">The </w:t>
      </w:r>
      <w:r w:rsidR="00A75B0B" w:rsidRPr="003F4688">
        <w:rPr>
          <w:rFonts w:eastAsia="Arial"/>
          <w:lang w:bidi="en-GB"/>
        </w:rPr>
        <w:t xml:space="preserve">quorum required for </w:t>
      </w:r>
      <w:r w:rsidR="003F4688" w:rsidRPr="003F4688">
        <w:rPr>
          <w:rFonts w:eastAsia="Arial"/>
          <w:lang w:bidi="en-GB"/>
        </w:rPr>
        <w:t>meetings is two Committee members</w:t>
      </w:r>
      <w:r w:rsidR="00EC46D7" w:rsidRPr="003F4688">
        <w:rPr>
          <w:rFonts w:eastAsia="Arial"/>
          <w:lang w:bidi="en-GB"/>
        </w:rPr>
        <w:t>.</w:t>
      </w:r>
    </w:p>
    <w:p w14:paraId="64048FEF" w14:textId="7C7B3F83" w:rsidR="00A14FD9" w:rsidRDefault="003F4688" w:rsidP="003F4688">
      <w:pPr>
        <w:pStyle w:val="List2"/>
        <w:rPr>
          <w:rFonts w:eastAsia="Arial"/>
          <w:lang w:bidi="en-GB"/>
        </w:rPr>
      </w:pPr>
      <w:r>
        <w:rPr>
          <w:rFonts w:eastAsia="Arial"/>
          <w:lang w:bidi="en-GB"/>
        </w:rPr>
        <w:t>The Committee may invite any staff member or external advisor relevant to its business to attend</w:t>
      </w:r>
      <w:r w:rsidR="00EC46D7" w:rsidRPr="0077514F">
        <w:rPr>
          <w:rFonts w:eastAsia="Arial"/>
          <w:lang w:bidi="en-GB"/>
        </w:rPr>
        <w:t>.</w:t>
      </w:r>
      <w:r>
        <w:rPr>
          <w:rFonts w:eastAsia="Arial"/>
          <w:lang w:bidi="en-GB"/>
        </w:rPr>
        <w:t xml:space="preserve"> The CEO, Head of HR, Company Secretary &amp; Governance Director, and Governance Manager normally attend meetings.</w:t>
      </w:r>
    </w:p>
    <w:p w14:paraId="687AC52A" w14:textId="738FF5D0" w:rsidR="003F4688" w:rsidRPr="00FC53DE" w:rsidRDefault="003F4688" w:rsidP="003F4688">
      <w:pPr>
        <w:pStyle w:val="Heading6"/>
        <w:rPr>
          <w:rFonts w:eastAsia="Arial"/>
          <w:color w:val="0090D3" w:themeColor="accent1"/>
          <w:lang w:bidi="en-GB"/>
        </w:rPr>
      </w:pPr>
      <w:r>
        <w:rPr>
          <w:rFonts w:eastAsia="Arial"/>
          <w:color w:val="0090D3" w:themeColor="accent1"/>
          <w:lang w:bidi="en-GB"/>
        </w:rPr>
        <w:br/>
        <w:t>Frequency of meetings</w:t>
      </w:r>
    </w:p>
    <w:p w14:paraId="48EACDD9" w14:textId="77777777" w:rsidR="003F4688" w:rsidRPr="00846427" w:rsidRDefault="003F4688" w:rsidP="003F4688">
      <w:pPr>
        <w:widowControl w:val="0"/>
        <w:tabs>
          <w:tab w:val="left" w:pos="1351"/>
          <w:tab w:val="left" w:pos="1352"/>
        </w:tabs>
        <w:autoSpaceDE w:val="0"/>
        <w:autoSpaceDN w:val="0"/>
        <w:spacing w:after="0"/>
        <w:ind w:left="1351"/>
        <w:outlineLvl w:val="2"/>
        <w:rPr>
          <w:rFonts w:eastAsia="Arial"/>
          <w:b/>
          <w:bCs/>
          <w:color w:val="auto"/>
          <w:lang w:bidi="en-GB"/>
        </w:rPr>
      </w:pPr>
    </w:p>
    <w:p w14:paraId="72E7E5C1" w14:textId="1F38734C" w:rsidR="003F4688" w:rsidRPr="003F4688" w:rsidRDefault="003F4688" w:rsidP="003F4688">
      <w:pPr>
        <w:pStyle w:val="List2"/>
        <w:rPr>
          <w:rFonts w:eastAsia="Arial"/>
          <w:lang w:bidi="en-GB"/>
        </w:rPr>
      </w:pPr>
      <w:r>
        <w:rPr>
          <w:rFonts w:eastAsia="Arial"/>
          <w:lang w:bidi="en-GB"/>
        </w:rPr>
        <w:t>The Committee shall meet at least four times a year and otherwise as required.</w:t>
      </w:r>
    </w:p>
    <w:p w14:paraId="456978AF" w14:textId="1E49C7C6" w:rsidR="003F4688" w:rsidRPr="00FC53DE" w:rsidRDefault="003F4688" w:rsidP="003F4688">
      <w:pPr>
        <w:pStyle w:val="Heading6"/>
        <w:rPr>
          <w:rFonts w:eastAsia="Arial"/>
          <w:color w:val="0090D3" w:themeColor="accent1"/>
          <w:lang w:bidi="en-GB"/>
        </w:rPr>
      </w:pPr>
      <w:r>
        <w:rPr>
          <w:rFonts w:eastAsia="Arial"/>
          <w:color w:val="0090D3" w:themeColor="accent1"/>
          <w:lang w:bidi="en-GB"/>
        </w:rPr>
        <w:t>Scope</w:t>
      </w:r>
    </w:p>
    <w:p w14:paraId="7A47A5F1" w14:textId="77777777" w:rsidR="003F4688" w:rsidRPr="00846427" w:rsidRDefault="003F4688" w:rsidP="003F4688">
      <w:pPr>
        <w:widowControl w:val="0"/>
        <w:tabs>
          <w:tab w:val="left" w:pos="1351"/>
          <w:tab w:val="left" w:pos="1352"/>
        </w:tabs>
        <w:autoSpaceDE w:val="0"/>
        <w:autoSpaceDN w:val="0"/>
        <w:spacing w:after="0"/>
        <w:ind w:left="1351"/>
        <w:outlineLvl w:val="2"/>
        <w:rPr>
          <w:rFonts w:eastAsia="Arial"/>
          <w:b/>
          <w:bCs/>
          <w:color w:val="auto"/>
          <w:lang w:bidi="en-GB"/>
        </w:rPr>
      </w:pPr>
    </w:p>
    <w:p w14:paraId="01A77261" w14:textId="77777777" w:rsidR="003F4688" w:rsidRDefault="003F4688" w:rsidP="003F4688">
      <w:pPr>
        <w:pStyle w:val="List2"/>
        <w:rPr>
          <w:rFonts w:eastAsia="Arial"/>
          <w:lang w:bidi="en-GB"/>
        </w:rPr>
      </w:pPr>
      <w:r>
        <w:rPr>
          <w:rFonts w:eastAsia="Arial"/>
          <w:lang w:bidi="en-GB"/>
        </w:rPr>
        <w:t>The Committee’s scope is determined by the Board and may include any matter within its remit.</w:t>
      </w:r>
    </w:p>
    <w:p w14:paraId="4D01659B" w14:textId="77777777" w:rsidR="003F4688" w:rsidRDefault="003F4688" w:rsidP="003F4688">
      <w:pPr>
        <w:pStyle w:val="List2"/>
        <w:rPr>
          <w:rFonts w:eastAsia="Arial"/>
          <w:lang w:bidi="en-GB"/>
        </w:rPr>
      </w:pPr>
      <w:r>
        <w:rPr>
          <w:rFonts w:eastAsia="Arial"/>
          <w:lang w:bidi="en-GB"/>
        </w:rPr>
        <w:t>Any Committee member with a conflict of interest in an item for discussion and/or decision must recuse themselves.</w:t>
      </w:r>
    </w:p>
    <w:p w14:paraId="6169066B" w14:textId="77777777" w:rsidR="003F4688" w:rsidRDefault="003F4688" w:rsidP="003F4688">
      <w:pPr>
        <w:pStyle w:val="List2"/>
        <w:rPr>
          <w:rFonts w:eastAsia="Arial"/>
          <w:lang w:bidi="en-GB"/>
        </w:rPr>
      </w:pPr>
      <w:r>
        <w:rPr>
          <w:rFonts w:eastAsia="Arial"/>
          <w:lang w:bidi="en-GB"/>
        </w:rPr>
        <w:t>The Committee will review its Terms of Reference and effectiveness at least annually, recommending changes, if any, to the Board.</w:t>
      </w:r>
    </w:p>
    <w:p w14:paraId="29B5FC9F" w14:textId="1B03437A" w:rsidR="003F4688" w:rsidRPr="003F4688" w:rsidRDefault="00CD20C7" w:rsidP="003F4688">
      <w:pPr>
        <w:pStyle w:val="List2"/>
        <w:rPr>
          <w:rFonts w:eastAsia="Arial"/>
          <w:lang w:bidi="en-GB"/>
        </w:rPr>
      </w:pPr>
      <w:r>
        <w:rPr>
          <w:rFonts w:eastAsia="Arial"/>
          <w:lang w:bidi="en-GB"/>
        </w:rPr>
        <w:t>The Committee has oversight of performance evaluation processes for the Board, CEO, and Leadership Team, ensuring they are fit for purpose and aligned with good governance.</w:t>
      </w:r>
    </w:p>
    <w:p w14:paraId="6B92767C" w14:textId="11F6187B" w:rsidR="00CD20C7" w:rsidRPr="00FC53DE" w:rsidRDefault="00CD20C7" w:rsidP="00CD20C7">
      <w:pPr>
        <w:pStyle w:val="Heading6"/>
        <w:rPr>
          <w:rFonts w:eastAsia="Arial"/>
          <w:color w:val="0090D3" w:themeColor="accent1"/>
          <w:lang w:bidi="en-GB"/>
        </w:rPr>
      </w:pPr>
      <w:r>
        <w:rPr>
          <w:rFonts w:eastAsia="Arial"/>
          <w:color w:val="0090D3" w:themeColor="accent1"/>
          <w:lang w:bidi="en-GB"/>
        </w:rPr>
        <w:lastRenderedPageBreak/>
        <w:t>Information Requirements</w:t>
      </w:r>
    </w:p>
    <w:p w14:paraId="6CD869F5" w14:textId="77777777" w:rsidR="00CD20C7" w:rsidRPr="00846427" w:rsidRDefault="00CD20C7" w:rsidP="00CD20C7">
      <w:pPr>
        <w:widowControl w:val="0"/>
        <w:tabs>
          <w:tab w:val="left" w:pos="1351"/>
          <w:tab w:val="left" w:pos="1352"/>
        </w:tabs>
        <w:autoSpaceDE w:val="0"/>
        <w:autoSpaceDN w:val="0"/>
        <w:spacing w:after="0"/>
        <w:ind w:left="1351"/>
        <w:outlineLvl w:val="2"/>
        <w:rPr>
          <w:rFonts w:eastAsia="Arial"/>
          <w:b/>
          <w:bCs/>
          <w:color w:val="auto"/>
          <w:lang w:bidi="en-GB"/>
        </w:rPr>
      </w:pPr>
    </w:p>
    <w:p w14:paraId="4565C008" w14:textId="547CF1D7" w:rsidR="00CD20C7" w:rsidRPr="00CD20C7" w:rsidRDefault="00CD20C7" w:rsidP="00CD20C7">
      <w:pPr>
        <w:pStyle w:val="List2"/>
        <w:rPr>
          <w:rFonts w:eastAsia="Arial"/>
          <w:lang w:bidi="en-GB"/>
        </w:rPr>
      </w:pPr>
      <w:r w:rsidRPr="00CD20C7">
        <w:rPr>
          <w:rFonts w:eastAsia="Arial"/>
          <w:lang w:bidi="en-GB"/>
        </w:rPr>
        <w:t>The Committee</w:t>
      </w:r>
      <w:r>
        <w:rPr>
          <w:rFonts w:eastAsia="Arial"/>
          <w:lang w:bidi="en-GB"/>
        </w:rPr>
        <w:t xml:space="preserve"> is entitled to receive all relevant information necessary for its business, including data on remuneration, recruitment, performance, health and wellbeing, and facilities.</w:t>
      </w:r>
    </w:p>
    <w:p w14:paraId="6B84DFA0" w14:textId="2166580B" w:rsidR="00CD20C7" w:rsidRDefault="00CD20C7" w:rsidP="00CD20C7">
      <w:pPr>
        <w:pStyle w:val="List2"/>
        <w:rPr>
          <w:rFonts w:eastAsia="Arial"/>
          <w:lang w:bidi="en-GB"/>
        </w:rPr>
      </w:pPr>
      <w:r>
        <w:rPr>
          <w:rFonts w:eastAsia="Arial"/>
          <w:lang w:bidi="en-GB"/>
        </w:rPr>
        <w:t>The Head of HR will provide regular written updates and an annual report to the Committee and Accounting Officer for inclusion in AHDB’s Annual Report and Accounts. This will generally cover:</w:t>
      </w:r>
    </w:p>
    <w:p w14:paraId="04C0F3E3" w14:textId="51D5E604" w:rsidR="00CD20C7" w:rsidRDefault="00CD20C7" w:rsidP="00CD20C7">
      <w:pPr>
        <w:pStyle w:val="List2"/>
        <w:numPr>
          <w:ilvl w:val="1"/>
          <w:numId w:val="22"/>
        </w:numPr>
        <w:rPr>
          <w:rFonts w:eastAsia="Arial"/>
          <w:lang w:bidi="en-GB"/>
        </w:rPr>
      </w:pPr>
      <w:r>
        <w:rPr>
          <w:rFonts w:eastAsia="Arial"/>
          <w:lang w:bidi="en-GB"/>
        </w:rPr>
        <w:t>Recruitment and retention of Board, Sector Council members, and staff</w:t>
      </w:r>
    </w:p>
    <w:p w14:paraId="37644289" w14:textId="1964BA9D" w:rsidR="00CD20C7" w:rsidRDefault="00CD20C7" w:rsidP="00CD20C7">
      <w:pPr>
        <w:pStyle w:val="List2"/>
        <w:numPr>
          <w:ilvl w:val="1"/>
          <w:numId w:val="22"/>
        </w:numPr>
        <w:rPr>
          <w:rFonts w:eastAsia="Arial"/>
          <w:lang w:bidi="en-GB"/>
        </w:rPr>
      </w:pPr>
      <w:r>
        <w:rPr>
          <w:rFonts w:eastAsia="Arial"/>
          <w:lang w:bidi="en-GB"/>
        </w:rPr>
        <w:t>Remuneration and benefits (including Gender Pay)</w:t>
      </w:r>
    </w:p>
    <w:p w14:paraId="6D72968F" w14:textId="23E7439E" w:rsidR="00CD20C7" w:rsidRDefault="00CD20C7" w:rsidP="00CD20C7">
      <w:pPr>
        <w:pStyle w:val="List2"/>
        <w:numPr>
          <w:ilvl w:val="1"/>
          <w:numId w:val="22"/>
        </w:numPr>
        <w:rPr>
          <w:rFonts w:eastAsia="Arial"/>
          <w:lang w:bidi="en-GB"/>
        </w:rPr>
      </w:pPr>
      <w:r>
        <w:rPr>
          <w:rFonts w:eastAsia="Arial"/>
          <w:lang w:bidi="en-GB"/>
        </w:rPr>
        <w:t>Equality, Diversity and Inclusion (EDI)</w:t>
      </w:r>
    </w:p>
    <w:p w14:paraId="4C13CB7B" w14:textId="5F07DF29" w:rsidR="00CD20C7" w:rsidRDefault="00CD20C7" w:rsidP="00CD20C7">
      <w:pPr>
        <w:pStyle w:val="List2"/>
        <w:numPr>
          <w:ilvl w:val="1"/>
          <w:numId w:val="22"/>
        </w:numPr>
        <w:rPr>
          <w:rFonts w:eastAsia="Arial"/>
          <w:lang w:bidi="en-GB"/>
        </w:rPr>
      </w:pPr>
      <w:r>
        <w:rPr>
          <w:rFonts w:eastAsia="Arial"/>
          <w:lang w:bidi="en-GB"/>
        </w:rPr>
        <w:t>Health and wellbeing</w:t>
      </w:r>
    </w:p>
    <w:p w14:paraId="12044A6B" w14:textId="2ABE1441" w:rsidR="00CD20C7" w:rsidRDefault="00CD20C7" w:rsidP="00CD20C7">
      <w:pPr>
        <w:pStyle w:val="List2"/>
        <w:numPr>
          <w:ilvl w:val="1"/>
          <w:numId w:val="22"/>
        </w:numPr>
        <w:rPr>
          <w:rFonts w:eastAsia="Arial"/>
          <w:lang w:bidi="en-GB"/>
        </w:rPr>
      </w:pPr>
      <w:r>
        <w:rPr>
          <w:rFonts w:eastAsia="Arial"/>
          <w:lang w:bidi="en-GB"/>
        </w:rPr>
        <w:t>Learning and development</w:t>
      </w:r>
    </w:p>
    <w:p w14:paraId="18F60E66" w14:textId="2DC21296" w:rsidR="00CD20C7" w:rsidRDefault="00CD20C7" w:rsidP="00CD20C7">
      <w:pPr>
        <w:pStyle w:val="List2"/>
        <w:numPr>
          <w:ilvl w:val="1"/>
          <w:numId w:val="22"/>
        </w:numPr>
        <w:rPr>
          <w:rFonts w:eastAsia="Arial"/>
          <w:lang w:bidi="en-GB"/>
        </w:rPr>
      </w:pPr>
      <w:r>
        <w:rPr>
          <w:rFonts w:eastAsia="Arial"/>
          <w:lang w:bidi="en-GB"/>
        </w:rPr>
        <w:t>Evaluation of Board Effectiveness</w:t>
      </w:r>
    </w:p>
    <w:p w14:paraId="562E4A47" w14:textId="40A7109C" w:rsidR="00CD20C7" w:rsidRDefault="00CD20C7" w:rsidP="00CD20C7">
      <w:pPr>
        <w:pStyle w:val="List2"/>
        <w:numPr>
          <w:ilvl w:val="1"/>
          <w:numId w:val="22"/>
        </w:numPr>
        <w:rPr>
          <w:rFonts w:eastAsia="Arial"/>
          <w:lang w:bidi="en-GB"/>
        </w:rPr>
      </w:pPr>
      <w:r>
        <w:rPr>
          <w:rFonts w:eastAsia="Arial"/>
          <w:lang w:bidi="en-GB"/>
        </w:rPr>
        <w:t>Use of external HR consultancies</w:t>
      </w:r>
    </w:p>
    <w:p w14:paraId="6383EC77" w14:textId="245D81EC" w:rsidR="00CD20C7" w:rsidRDefault="00CD20C7" w:rsidP="00CD20C7">
      <w:pPr>
        <w:pStyle w:val="List2"/>
        <w:rPr>
          <w:rFonts w:eastAsia="Arial"/>
          <w:lang w:bidi="en-GB"/>
        </w:rPr>
      </w:pPr>
      <w:r>
        <w:rPr>
          <w:rFonts w:eastAsia="Arial"/>
          <w:lang w:bidi="en-GB"/>
        </w:rPr>
        <w:t>Minutes of the Committee meetings will be shared with the Board.</w:t>
      </w:r>
    </w:p>
    <w:p w14:paraId="3A694157" w14:textId="68B18FEF" w:rsidR="00CD20C7" w:rsidRPr="00FC53DE" w:rsidRDefault="00CD20C7" w:rsidP="00CD20C7">
      <w:pPr>
        <w:pStyle w:val="Heading6"/>
        <w:rPr>
          <w:rFonts w:eastAsia="Arial"/>
          <w:color w:val="0090D3" w:themeColor="accent1"/>
          <w:lang w:bidi="en-GB"/>
        </w:rPr>
      </w:pPr>
      <w:r>
        <w:rPr>
          <w:rFonts w:eastAsia="Arial"/>
          <w:color w:val="0090D3" w:themeColor="accent1"/>
          <w:lang w:bidi="en-GB"/>
        </w:rPr>
        <w:t>Authority</w:t>
      </w:r>
    </w:p>
    <w:p w14:paraId="72FC7534" w14:textId="77777777" w:rsidR="00CD20C7" w:rsidRPr="00846427" w:rsidRDefault="00CD20C7" w:rsidP="00CD20C7">
      <w:pPr>
        <w:widowControl w:val="0"/>
        <w:tabs>
          <w:tab w:val="left" w:pos="1351"/>
          <w:tab w:val="left" w:pos="1352"/>
        </w:tabs>
        <w:autoSpaceDE w:val="0"/>
        <w:autoSpaceDN w:val="0"/>
        <w:spacing w:after="0"/>
        <w:ind w:left="1351"/>
        <w:outlineLvl w:val="2"/>
        <w:rPr>
          <w:rFonts w:eastAsia="Arial"/>
          <w:b/>
          <w:bCs/>
          <w:color w:val="auto"/>
          <w:lang w:bidi="en-GB"/>
        </w:rPr>
      </w:pPr>
    </w:p>
    <w:p w14:paraId="5A293A7C" w14:textId="5F7D3578" w:rsidR="00CD20C7" w:rsidRPr="00CD20C7" w:rsidRDefault="00CD20C7" w:rsidP="00CD20C7">
      <w:pPr>
        <w:pStyle w:val="List2"/>
        <w:rPr>
          <w:rFonts w:eastAsia="Arial"/>
          <w:lang w:bidi="en-GB"/>
        </w:rPr>
      </w:pPr>
      <w:r>
        <w:rPr>
          <w:rFonts w:eastAsia="Arial"/>
          <w:lang w:bidi="en-GB"/>
        </w:rPr>
        <w:t>The Committee may commission external advice, surveys, reports or information to support its work, including the appointment of consultants or legal advisors. All expenditure must be appropriate, proportionate, and demonstrate value for money.</w:t>
      </w:r>
    </w:p>
    <w:p w14:paraId="52194F6F" w14:textId="2B0ED022" w:rsidR="00CD20C7" w:rsidRPr="00FC53DE" w:rsidRDefault="00CD20C7" w:rsidP="00CD20C7">
      <w:pPr>
        <w:pStyle w:val="Heading6"/>
        <w:rPr>
          <w:rFonts w:eastAsia="Arial"/>
          <w:color w:val="0090D3" w:themeColor="accent1"/>
          <w:lang w:bidi="en-GB"/>
        </w:rPr>
      </w:pPr>
      <w:r>
        <w:rPr>
          <w:rFonts w:eastAsia="Arial"/>
          <w:color w:val="0090D3" w:themeColor="accent1"/>
          <w:lang w:bidi="en-GB"/>
        </w:rPr>
        <w:t>Responsibilities</w:t>
      </w:r>
    </w:p>
    <w:p w14:paraId="30093CE0" w14:textId="77777777" w:rsidR="00CD20C7" w:rsidRPr="00846427" w:rsidRDefault="00CD20C7" w:rsidP="00CD20C7">
      <w:pPr>
        <w:widowControl w:val="0"/>
        <w:tabs>
          <w:tab w:val="left" w:pos="1351"/>
          <w:tab w:val="left" w:pos="1352"/>
        </w:tabs>
        <w:autoSpaceDE w:val="0"/>
        <w:autoSpaceDN w:val="0"/>
        <w:spacing w:after="0"/>
        <w:ind w:left="1351"/>
        <w:outlineLvl w:val="2"/>
        <w:rPr>
          <w:rFonts w:eastAsia="Arial"/>
          <w:b/>
          <w:bCs/>
          <w:color w:val="auto"/>
          <w:lang w:bidi="en-GB"/>
        </w:rPr>
      </w:pPr>
    </w:p>
    <w:p w14:paraId="6D713843" w14:textId="44341755" w:rsidR="00CD20C7" w:rsidRDefault="00CD20C7" w:rsidP="00CD20C7">
      <w:pPr>
        <w:pStyle w:val="List2"/>
        <w:rPr>
          <w:rFonts w:eastAsia="Arial"/>
          <w:lang w:bidi="en-GB"/>
        </w:rPr>
      </w:pPr>
      <w:r>
        <w:rPr>
          <w:rFonts w:eastAsia="Arial"/>
          <w:lang w:bidi="en-GB"/>
        </w:rPr>
        <w:t>Remuneration:</w:t>
      </w:r>
    </w:p>
    <w:p w14:paraId="6C425E5F" w14:textId="64B229DA" w:rsidR="00CD20C7" w:rsidRDefault="00CD20C7" w:rsidP="00CD20C7">
      <w:pPr>
        <w:pStyle w:val="List2"/>
        <w:numPr>
          <w:ilvl w:val="1"/>
          <w:numId w:val="22"/>
        </w:numPr>
        <w:rPr>
          <w:rFonts w:eastAsia="Arial"/>
          <w:lang w:bidi="en-GB"/>
        </w:rPr>
      </w:pPr>
      <w:r>
        <w:rPr>
          <w:rFonts w:eastAsia="Arial"/>
          <w:lang w:bidi="en-GB"/>
        </w:rPr>
        <w:t>Determine and regularly review the remuneration policy for AHDB’s Leadership Team and Sector Council members, ensuring alignment with public sector pay policy.</w:t>
      </w:r>
    </w:p>
    <w:p w14:paraId="709E51D6" w14:textId="70CA843B" w:rsidR="00CD20C7" w:rsidRDefault="00CD20C7" w:rsidP="00CD20C7">
      <w:pPr>
        <w:pStyle w:val="List2"/>
        <w:numPr>
          <w:ilvl w:val="1"/>
          <w:numId w:val="22"/>
        </w:numPr>
        <w:rPr>
          <w:rFonts w:eastAsia="Arial"/>
          <w:lang w:bidi="en-GB"/>
        </w:rPr>
      </w:pPr>
      <w:r>
        <w:rPr>
          <w:rFonts w:eastAsia="Arial"/>
          <w:lang w:bidi="en-GB"/>
        </w:rPr>
        <w:t>Ensure that remuneration decisions are fair, transparent, and support the recruitment and retention of high-calibre individuals.</w:t>
      </w:r>
    </w:p>
    <w:p w14:paraId="3D20CD39" w14:textId="1A4F6DA5" w:rsidR="00CD20C7" w:rsidRDefault="00CD20C7" w:rsidP="00CD20C7">
      <w:pPr>
        <w:pStyle w:val="List2"/>
        <w:numPr>
          <w:ilvl w:val="1"/>
          <w:numId w:val="22"/>
        </w:numPr>
        <w:rPr>
          <w:rFonts w:eastAsia="Arial"/>
          <w:lang w:bidi="en-GB"/>
        </w:rPr>
      </w:pPr>
      <w:r>
        <w:rPr>
          <w:rFonts w:eastAsia="Arial"/>
          <w:lang w:bidi="en-GB"/>
        </w:rPr>
        <w:t>Monitor trends in pay and benefits across the sector and wider public service to inform recommendations.</w:t>
      </w:r>
    </w:p>
    <w:p w14:paraId="25D2BBDF" w14:textId="3E45D7EA" w:rsidR="00CD20C7" w:rsidRDefault="00CD20C7" w:rsidP="00CD20C7">
      <w:pPr>
        <w:pStyle w:val="List2"/>
        <w:rPr>
          <w:rFonts w:eastAsia="Arial"/>
          <w:lang w:bidi="en-GB"/>
        </w:rPr>
      </w:pPr>
      <w:r>
        <w:rPr>
          <w:rFonts w:eastAsia="Arial"/>
          <w:lang w:bidi="en-GB"/>
        </w:rPr>
        <w:t>Nominations and Appointments:</w:t>
      </w:r>
    </w:p>
    <w:p w14:paraId="77D930DE" w14:textId="04B27FB9" w:rsidR="00CD20C7" w:rsidRDefault="00CD20C7" w:rsidP="00CD20C7">
      <w:pPr>
        <w:pStyle w:val="List2"/>
        <w:numPr>
          <w:ilvl w:val="1"/>
          <w:numId w:val="22"/>
        </w:numPr>
        <w:rPr>
          <w:rFonts w:eastAsia="Arial"/>
          <w:lang w:bidi="en-GB"/>
        </w:rPr>
      </w:pPr>
      <w:r>
        <w:rPr>
          <w:rFonts w:eastAsia="Arial"/>
          <w:lang w:bidi="en-GB"/>
        </w:rPr>
        <w:t>Review the structure, size, and composition of the Board, Sector Councils, Committees, and Leadership Team on a regular basis</w:t>
      </w:r>
    </w:p>
    <w:p w14:paraId="19E9EE9F" w14:textId="0BF39393" w:rsidR="00CD20C7" w:rsidRDefault="00CD20C7" w:rsidP="00CD20C7">
      <w:pPr>
        <w:pStyle w:val="List2"/>
        <w:numPr>
          <w:ilvl w:val="1"/>
          <w:numId w:val="22"/>
        </w:numPr>
        <w:rPr>
          <w:rFonts w:eastAsia="Arial"/>
          <w:lang w:bidi="en-GB"/>
        </w:rPr>
      </w:pPr>
      <w:r>
        <w:rPr>
          <w:rFonts w:eastAsia="Arial"/>
          <w:lang w:bidi="en-GB"/>
        </w:rPr>
        <w:t>Oversee succession planning to ensure continuity of leadership, capability, and diversity of experience and thought</w:t>
      </w:r>
    </w:p>
    <w:p w14:paraId="03AE8993" w14:textId="5188F23C" w:rsidR="00CD20C7" w:rsidRDefault="00CD20C7" w:rsidP="00CD20C7">
      <w:pPr>
        <w:pStyle w:val="List2"/>
        <w:numPr>
          <w:ilvl w:val="1"/>
          <w:numId w:val="22"/>
        </w:numPr>
        <w:rPr>
          <w:rFonts w:eastAsia="Arial"/>
          <w:lang w:bidi="en-GB"/>
        </w:rPr>
      </w:pPr>
      <w:r>
        <w:rPr>
          <w:rFonts w:eastAsia="Arial"/>
          <w:lang w:bidi="en-GB"/>
        </w:rPr>
        <w:t>Ensure that appointments reflect the principles of EDI and align with the Public Appointments process where applicable</w:t>
      </w:r>
    </w:p>
    <w:p w14:paraId="5C064935" w14:textId="13C8D3C3" w:rsidR="00CD20C7" w:rsidRDefault="00CD20C7" w:rsidP="00CD20C7">
      <w:pPr>
        <w:pStyle w:val="List2"/>
        <w:numPr>
          <w:ilvl w:val="1"/>
          <w:numId w:val="22"/>
        </w:numPr>
        <w:rPr>
          <w:rFonts w:eastAsia="Arial"/>
          <w:lang w:bidi="en-GB"/>
        </w:rPr>
      </w:pPr>
      <w:r>
        <w:rPr>
          <w:rFonts w:eastAsia="Arial"/>
          <w:lang w:bidi="en-GB"/>
        </w:rPr>
        <w:t>Ensure clear and accurate letters of appointment are issued, outlining duties, time commitments, and remuneration</w:t>
      </w:r>
    </w:p>
    <w:p w14:paraId="6C79F477" w14:textId="3971C129" w:rsidR="00CD20C7" w:rsidRDefault="00CD20C7" w:rsidP="00CD20C7">
      <w:pPr>
        <w:pStyle w:val="List2"/>
        <w:numPr>
          <w:ilvl w:val="1"/>
          <w:numId w:val="22"/>
        </w:numPr>
        <w:rPr>
          <w:rFonts w:eastAsia="Arial"/>
          <w:lang w:bidi="en-GB"/>
        </w:rPr>
      </w:pPr>
      <w:r>
        <w:rPr>
          <w:rFonts w:eastAsia="Arial"/>
          <w:lang w:bidi="en-GB"/>
        </w:rPr>
        <w:t>Monitor time commitments and performance of Board and Sector Council members</w:t>
      </w:r>
    </w:p>
    <w:p w14:paraId="5706D32D" w14:textId="57ED38D2" w:rsidR="00CD20C7" w:rsidRDefault="00CD20C7" w:rsidP="00CD20C7">
      <w:pPr>
        <w:pStyle w:val="List2"/>
        <w:numPr>
          <w:ilvl w:val="1"/>
          <w:numId w:val="22"/>
        </w:numPr>
        <w:rPr>
          <w:rFonts w:eastAsia="Arial"/>
          <w:lang w:bidi="en-GB"/>
        </w:rPr>
      </w:pPr>
      <w:r>
        <w:rPr>
          <w:rFonts w:eastAsia="Arial"/>
          <w:lang w:bidi="en-GB"/>
        </w:rPr>
        <w:t xml:space="preserve">Ensure the annual appraisal of the AHDB Chair by the </w:t>
      </w:r>
      <w:r w:rsidR="000E38BB">
        <w:rPr>
          <w:rFonts w:eastAsia="Arial"/>
          <w:lang w:bidi="en-GB"/>
        </w:rPr>
        <w:t>Secretary</w:t>
      </w:r>
      <w:r>
        <w:rPr>
          <w:rFonts w:eastAsia="Arial"/>
          <w:lang w:bidi="en-GB"/>
        </w:rPr>
        <w:t xml:space="preserve"> of State takes place</w:t>
      </w:r>
    </w:p>
    <w:p w14:paraId="21B93BA7" w14:textId="70A5061B" w:rsidR="00CD20C7" w:rsidRDefault="00CD20C7" w:rsidP="00CD20C7">
      <w:pPr>
        <w:pStyle w:val="List2"/>
        <w:numPr>
          <w:ilvl w:val="1"/>
          <w:numId w:val="22"/>
        </w:numPr>
        <w:rPr>
          <w:rFonts w:eastAsia="Arial"/>
          <w:lang w:bidi="en-GB"/>
        </w:rPr>
      </w:pPr>
      <w:r>
        <w:rPr>
          <w:rFonts w:eastAsia="Arial"/>
          <w:lang w:bidi="en-GB"/>
        </w:rPr>
        <w:t>Ensure appraisals of Board and Sector Council members are undertaken annually and used to support effective governance</w:t>
      </w:r>
    </w:p>
    <w:p w14:paraId="46DA4A99" w14:textId="33F7C870" w:rsidR="000E38BB" w:rsidRDefault="000E38BB" w:rsidP="00CD20C7">
      <w:pPr>
        <w:pStyle w:val="List2"/>
        <w:numPr>
          <w:ilvl w:val="1"/>
          <w:numId w:val="22"/>
        </w:numPr>
        <w:rPr>
          <w:rFonts w:eastAsia="Arial"/>
          <w:lang w:bidi="en-GB"/>
        </w:rPr>
      </w:pPr>
      <w:r>
        <w:rPr>
          <w:rFonts w:eastAsia="Arial"/>
          <w:lang w:bidi="en-GB"/>
        </w:rPr>
        <w:t>Make recommendations to the Board on appointments, reappointments, appraisals, and evaluations</w:t>
      </w:r>
    </w:p>
    <w:p w14:paraId="4C399057" w14:textId="594C6853" w:rsidR="000E38BB" w:rsidRDefault="000E38BB" w:rsidP="000E38BB">
      <w:pPr>
        <w:pStyle w:val="List2"/>
        <w:rPr>
          <w:rFonts w:eastAsia="Arial"/>
          <w:lang w:bidi="en-GB"/>
        </w:rPr>
      </w:pPr>
      <w:r>
        <w:rPr>
          <w:rFonts w:eastAsia="Arial"/>
          <w:lang w:bidi="en-GB"/>
        </w:rPr>
        <w:t>Culture and Ways of Working</w:t>
      </w:r>
    </w:p>
    <w:p w14:paraId="5553C889" w14:textId="3C5432B5" w:rsidR="000E38BB" w:rsidRDefault="000E38BB" w:rsidP="000E38BB">
      <w:pPr>
        <w:pStyle w:val="List2"/>
        <w:numPr>
          <w:ilvl w:val="1"/>
          <w:numId w:val="22"/>
        </w:numPr>
        <w:rPr>
          <w:rFonts w:eastAsia="Arial"/>
          <w:lang w:bidi="en-GB"/>
        </w:rPr>
      </w:pPr>
      <w:r>
        <w:rPr>
          <w:rFonts w:eastAsia="Arial"/>
          <w:lang w:bidi="en-GB"/>
        </w:rPr>
        <w:t>Champion a positive organisational culture aligned with AHDB’s purpose and values, including Muck In, Whatever the Weather, Walk in Wellies, Grow Your Expertise, Grab the Bull by the Horns, and Plant New Seeds</w:t>
      </w:r>
    </w:p>
    <w:p w14:paraId="3DB283BC" w14:textId="45E766E2" w:rsidR="000E38BB" w:rsidRDefault="000E38BB" w:rsidP="000E38BB">
      <w:pPr>
        <w:pStyle w:val="List2"/>
        <w:numPr>
          <w:ilvl w:val="1"/>
          <w:numId w:val="22"/>
        </w:numPr>
        <w:rPr>
          <w:rFonts w:eastAsia="Arial"/>
          <w:lang w:bidi="en-GB"/>
        </w:rPr>
      </w:pPr>
      <w:r>
        <w:rPr>
          <w:rFonts w:eastAsia="Arial"/>
          <w:lang w:bidi="en-GB"/>
        </w:rPr>
        <w:t>Promote leadership behaviours across the Board, Leadership Team, and Sector Councils that reinforce desired cultural norms and professional standards</w:t>
      </w:r>
    </w:p>
    <w:p w14:paraId="108F152B" w14:textId="2C9F314C" w:rsidR="000E38BB" w:rsidRDefault="000E38BB" w:rsidP="000E38BB">
      <w:pPr>
        <w:pStyle w:val="List2"/>
        <w:numPr>
          <w:ilvl w:val="1"/>
          <w:numId w:val="22"/>
        </w:numPr>
        <w:rPr>
          <w:rFonts w:eastAsia="Arial"/>
          <w:lang w:bidi="en-GB"/>
        </w:rPr>
      </w:pPr>
      <w:r>
        <w:rPr>
          <w:rFonts w:eastAsia="Arial"/>
          <w:lang w:bidi="en-GB"/>
        </w:rPr>
        <w:t>Ensure that appointments, evaluations, and succession planning reflect cultural alignment as well as technical competence</w:t>
      </w:r>
    </w:p>
    <w:p w14:paraId="2B13703A" w14:textId="50C9337B" w:rsidR="000E38BB" w:rsidRDefault="000E38BB" w:rsidP="000E38BB">
      <w:pPr>
        <w:pStyle w:val="List2"/>
        <w:numPr>
          <w:ilvl w:val="1"/>
          <w:numId w:val="22"/>
        </w:numPr>
        <w:rPr>
          <w:rFonts w:eastAsia="Arial"/>
          <w:lang w:bidi="en-GB"/>
        </w:rPr>
      </w:pPr>
      <w:r>
        <w:rPr>
          <w:rFonts w:eastAsia="Arial"/>
          <w:lang w:bidi="en-GB"/>
        </w:rPr>
        <w:t>Promote inclusive decision making and ways of working that actively value diverse perspectives, constructive challenge, and innovation</w:t>
      </w:r>
    </w:p>
    <w:p w14:paraId="215AC782" w14:textId="5642F549" w:rsidR="000E38BB" w:rsidRDefault="000E38BB" w:rsidP="000E38BB">
      <w:pPr>
        <w:pStyle w:val="List2"/>
        <w:numPr>
          <w:ilvl w:val="1"/>
          <w:numId w:val="22"/>
        </w:numPr>
        <w:rPr>
          <w:rFonts w:eastAsia="Arial"/>
          <w:lang w:bidi="en-GB"/>
        </w:rPr>
      </w:pPr>
      <w:r>
        <w:rPr>
          <w:rFonts w:eastAsia="Arial"/>
          <w:lang w:bidi="en-GB"/>
        </w:rPr>
        <w:t>Consider cultural impact in performance reviews of the CEO and Leadership Team</w:t>
      </w:r>
    </w:p>
    <w:p w14:paraId="2BA3CD99" w14:textId="3A07B906" w:rsidR="00AB6F4E" w:rsidRPr="006A5786" w:rsidRDefault="000E38BB" w:rsidP="00655828">
      <w:pPr>
        <w:pStyle w:val="List2"/>
        <w:rPr>
          <w:sz w:val="22"/>
          <w:szCs w:val="22"/>
        </w:rPr>
      </w:pPr>
      <w:r w:rsidRPr="006A5786">
        <w:rPr>
          <w:rFonts w:eastAsia="Arial"/>
          <w:lang w:bidi="en-GB"/>
        </w:rPr>
        <w:t>Any other matter as determined by the Board.</w:t>
      </w:r>
    </w:p>
    <w:sectPr w:rsidR="00AB6F4E" w:rsidRPr="006A5786" w:rsidSect="0029668C">
      <w:headerReference w:type="even" r:id="rId7"/>
      <w:headerReference w:type="default" r:id="rId8"/>
      <w:footerReference w:type="even" r:id="rId9"/>
      <w:footerReference w:type="default" r:id="rId10"/>
      <w:headerReference w:type="first" r:id="rId11"/>
      <w:footerReference w:type="first" r:id="rId12"/>
      <w:pgSz w:w="11906" w:h="16838"/>
      <w:pgMar w:top="1488" w:right="1274" w:bottom="204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50BB1" w14:textId="77777777" w:rsidR="00D261BA" w:rsidRDefault="00D261BA" w:rsidP="00F86FBC">
      <w:r>
        <w:separator/>
      </w:r>
    </w:p>
  </w:endnote>
  <w:endnote w:type="continuationSeparator" w:id="0">
    <w:p w14:paraId="2A5449AD" w14:textId="77777777" w:rsidR="00D261BA" w:rsidRDefault="00D261BA" w:rsidP="00F8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Medium">
    <w:panose1 w:val="020B06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Neue">
    <w:altName w:val="Corbel"/>
    <w:charset w:val="00"/>
    <w:family w:val="swiss"/>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roma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3841881"/>
      <w:docPartObj>
        <w:docPartGallery w:val="Page Numbers (Bottom of Page)"/>
        <w:docPartUnique/>
      </w:docPartObj>
    </w:sdtPr>
    <w:sdtEndPr>
      <w:rPr>
        <w:rStyle w:val="PageNumber"/>
      </w:rPr>
    </w:sdtEndPr>
    <w:sdtContent>
      <w:p w14:paraId="051F9385"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B0652" w14:textId="77777777" w:rsidR="00F41E71" w:rsidRDefault="00F41E71" w:rsidP="00F86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A640" w14:textId="46BE593A" w:rsidR="00FC53DE" w:rsidRPr="00FC53DE" w:rsidRDefault="00FC53DE" w:rsidP="00FC53DE">
    <w:pPr>
      <w:pStyle w:val="Footer"/>
      <w:tabs>
        <w:tab w:val="clear" w:pos="4513"/>
        <w:tab w:val="center" w:pos="4395"/>
      </w:tabs>
      <w:rPr>
        <w:color w:val="auto"/>
        <w:sz w:val="24"/>
        <w:szCs w:val="24"/>
      </w:rPr>
    </w:pPr>
    <w:r w:rsidRPr="00FC53DE">
      <w:rPr>
        <w:color w:val="auto"/>
        <w:sz w:val="24"/>
        <w:szCs w:val="24"/>
      </w:rPr>
      <w:t xml:space="preserve">Page </w:t>
    </w:r>
    <w:r w:rsidRPr="00FC53DE">
      <w:rPr>
        <w:color w:val="auto"/>
        <w:sz w:val="24"/>
        <w:szCs w:val="24"/>
      </w:rPr>
      <w:fldChar w:fldCharType="begin"/>
    </w:r>
    <w:r w:rsidRPr="00FC53DE">
      <w:rPr>
        <w:color w:val="auto"/>
        <w:sz w:val="24"/>
        <w:szCs w:val="24"/>
      </w:rPr>
      <w:instrText xml:space="preserve"> PAGE  \* Arabic  \* MERGEFORMAT </w:instrText>
    </w:r>
    <w:r w:rsidRPr="00FC53DE">
      <w:rPr>
        <w:color w:val="auto"/>
        <w:sz w:val="24"/>
        <w:szCs w:val="24"/>
      </w:rPr>
      <w:fldChar w:fldCharType="separate"/>
    </w:r>
    <w:r w:rsidRPr="00FC53DE">
      <w:rPr>
        <w:color w:val="auto"/>
        <w:sz w:val="24"/>
        <w:szCs w:val="24"/>
      </w:rPr>
      <w:t>1</w:t>
    </w:r>
    <w:r w:rsidRPr="00FC53DE">
      <w:rPr>
        <w:color w:val="auto"/>
        <w:sz w:val="24"/>
        <w:szCs w:val="24"/>
      </w:rPr>
      <w:fldChar w:fldCharType="end"/>
    </w:r>
    <w:r w:rsidRPr="00FC53DE">
      <w:rPr>
        <w:color w:val="auto"/>
        <w:sz w:val="24"/>
        <w:szCs w:val="24"/>
      </w:rPr>
      <w:t xml:space="preserve"> of </w:t>
    </w:r>
    <w:r w:rsidRPr="00FC53DE">
      <w:rPr>
        <w:color w:val="auto"/>
        <w:sz w:val="24"/>
        <w:szCs w:val="24"/>
      </w:rPr>
      <w:fldChar w:fldCharType="begin"/>
    </w:r>
    <w:r w:rsidRPr="00FC53DE">
      <w:rPr>
        <w:color w:val="auto"/>
        <w:sz w:val="24"/>
        <w:szCs w:val="24"/>
      </w:rPr>
      <w:instrText xml:space="preserve"> NUMPAGES  \* Arabic  \* MERGEFORMAT </w:instrText>
    </w:r>
    <w:r w:rsidRPr="00FC53DE">
      <w:rPr>
        <w:color w:val="auto"/>
        <w:sz w:val="24"/>
        <w:szCs w:val="24"/>
      </w:rPr>
      <w:fldChar w:fldCharType="separate"/>
    </w:r>
    <w:r w:rsidRPr="00FC53DE">
      <w:rPr>
        <w:color w:val="auto"/>
        <w:sz w:val="24"/>
        <w:szCs w:val="24"/>
      </w:rPr>
      <w:t>3</w:t>
    </w:r>
    <w:r w:rsidRPr="00FC53DE">
      <w:rPr>
        <w:color w:val="auto"/>
        <w:sz w:val="24"/>
        <w:szCs w:val="24"/>
      </w:rPr>
      <w:fldChar w:fldCharType="end"/>
    </w:r>
    <w:r w:rsidRPr="00FC53DE">
      <w:rPr>
        <w:color w:val="auto"/>
        <w:sz w:val="24"/>
        <w:szCs w:val="24"/>
      </w:rPr>
      <w:t xml:space="preserve"> </w:t>
    </w:r>
    <w:r w:rsidRPr="00FC53DE">
      <w:rPr>
        <w:color w:val="auto"/>
        <w:sz w:val="24"/>
        <w:szCs w:val="24"/>
      </w:rPr>
      <w:tab/>
    </w:r>
    <w:r w:rsidRPr="00FC53DE">
      <w:rPr>
        <w:color w:val="auto"/>
        <w:sz w:val="24"/>
        <w:szCs w:val="24"/>
      </w:rPr>
      <w:sym w:font="Symbol" w:char="F0E3"/>
    </w:r>
    <w:r w:rsidRPr="00FC53DE">
      <w:rPr>
        <w:color w:val="auto"/>
        <w:sz w:val="24"/>
        <w:szCs w:val="24"/>
      </w:rPr>
      <w:t xml:space="preserve"> Agriculture and Horticulture Development Board </w:t>
    </w:r>
    <w:r w:rsidRPr="00FC53DE">
      <w:rPr>
        <w:color w:val="auto"/>
        <w:sz w:val="24"/>
        <w:szCs w:val="24"/>
      </w:rPr>
      <w:fldChar w:fldCharType="begin"/>
    </w:r>
    <w:r w:rsidRPr="00FC53DE">
      <w:rPr>
        <w:color w:val="auto"/>
        <w:sz w:val="24"/>
        <w:szCs w:val="24"/>
      </w:rPr>
      <w:instrText xml:space="preserve"> DATE \@ "yyyy" \* MERGEFORMAT </w:instrText>
    </w:r>
    <w:r w:rsidRPr="00FC53DE">
      <w:rPr>
        <w:color w:val="auto"/>
        <w:sz w:val="24"/>
        <w:szCs w:val="24"/>
      </w:rPr>
      <w:fldChar w:fldCharType="separate"/>
    </w:r>
    <w:r w:rsidR="006A5786">
      <w:rPr>
        <w:noProof/>
        <w:color w:val="auto"/>
        <w:sz w:val="24"/>
        <w:szCs w:val="24"/>
      </w:rPr>
      <w:t>2026</w:t>
    </w:r>
    <w:r w:rsidRPr="00FC53DE">
      <w:rPr>
        <w:color w:val="auto"/>
        <w:sz w:val="24"/>
        <w:szCs w:val="24"/>
      </w:rPr>
      <w:fldChar w:fldCharType="end"/>
    </w:r>
    <w:r w:rsidRPr="00FC53DE">
      <w:rPr>
        <w:color w:val="auto"/>
        <w:sz w:val="24"/>
        <w:szCs w:val="24"/>
      </w:rPr>
      <w:t>. All rights reserved.</w:t>
    </w:r>
  </w:p>
  <w:p w14:paraId="1DBDACDF" w14:textId="667F34E1" w:rsidR="00F2259C" w:rsidRPr="00FC53DE" w:rsidRDefault="00F2259C" w:rsidP="00FC53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E606" w14:textId="77777777" w:rsidR="008F632C" w:rsidRDefault="008F6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F3C73" w14:textId="77777777" w:rsidR="00D261BA" w:rsidRDefault="00D261BA" w:rsidP="00F86FBC">
      <w:r>
        <w:separator/>
      </w:r>
    </w:p>
  </w:footnote>
  <w:footnote w:type="continuationSeparator" w:id="0">
    <w:p w14:paraId="1B91C3F2" w14:textId="77777777" w:rsidR="00D261BA" w:rsidRDefault="00D261BA" w:rsidP="00F86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87C3" w14:textId="7F3D7049" w:rsidR="008F632C" w:rsidRDefault="008F6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7776" w14:textId="51387DC3" w:rsidR="005D76FD" w:rsidRDefault="00FC53DE" w:rsidP="00F86FBC">
    <w:pPr>
      <w:pStyle w:val="Header"/>
    </w:pPr>
    <w:r w:rsidRPr="007A3454">
      <w:rPr>
        <w:rStyle w:val="Heading4Char"/>
        <w:rFonts w:eastAsiaTheme="minorHAnsi"/>
        <w:noProof/>
        <w:lang w:val="en-US" w:eastAsia="en-US"/>
      </w:rPr>
      <w:drawing>
        <wp:anchor distT="0" distB="0" distL="114300" distR="114300" simplePos="0" relativeHeight="251659264" behindDoc="0" locked="0" layoutInCell="1" allowOverlap="1" wp14:anchorId="7A1CF363" wp14:editId="0FBA856B">
          <wp:simplePos x="0" y="0"/>
          <wp:positionH relativeFrom="column">
            <wp:posOffset>5400040</wp:posOffset>
          </wp:positionH>
          <wp:positionV relativeFrom="paragraph">
            <wp:posOffset>-187325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4CAEBDDD" w14:textId="77777777" w:rsidR="005D76FD" w:rsidRDefault="009164E5" w:rsidP="00F86FBC">
    <w:pPr>
      <w:pStyle w:val="Header"/>
    </w:pPr>
    <w:r>
      <w:softHyphen/>
    </w:r>
    <w: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68A8" w14:textId="32A724B8" w:rsidR="008F632C" w:rsidRDefault="008F6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2.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9DA665F4"/>
    <w:lvl w:ilvl="0">
      <w:start w:val="1"/>
      <w:numFmt w:val="bullet"/>
      <w:pStyle w:val="ListBullet5"/>
      <w:lvlText w:val=""/>
      <w:lvlJc w:val="left"/>
      <w:pPr>
        <w:tabs>
          <w:tab w:val="num" w:pos="1492"/>
        </w:tabs>
        <w:ind w:left="1492" w:hanging="360"/>
      </w:pPr>
      <w:rPr>
        <w:rFonts w:ascii="Symbol" w:hAnsi="Symbol" w:hint="default"/>
        <w:color w:val="1F4350" w:themeColor="accent2"/>
      </w:rPr>
    </w:lvl>
  </w:abstractNum>
  <w:abstractNum w:abstractNumId="6" w15:restartNumberingAfterBreak="0">
    <w:nsid w:val="FFFFFF81"/>
    <w:multiLevelType w:val="singleLevel"/>
    <w:tmpl w:val="39C6C486"/>
    <w:lvl w:ilvl="0">
      <w:start w:val="1"/>
      <w:numFmt w:val="bullet"/>
      <w:pStyle w:val="ListBullet4"/>
      <w:lvlText w:val=""/>
      <w:lvlJc w:val="left"/>
      <w:pPr>
        <w:tabs>
          <w:tab w:val="num" w:pos="1209"/>
        </w:tabs>
        <w:ind w:left="1209" w:hanging="360"/>
      </w:pPr>
      <w:rPr>
        <w:rFonts w:ascii="Symbol" w:hAnsi="Symbol" w:hint="default"/>
        <w:color w:val="1F4350" w:themeColor="accent2"/>
      </w:rPr>
    </w:lvl>
  </w:abstractNum>
  <w:abstractNum w:abstractNumId="7" w15:restartNumberingAfterBreak="0">
    <w:nsid w:val="FFFFFF82"/>
    <w:multiLevelType w:val="singleLevel"/>
    <w:tmpl w:val="07A0F816"/>
    <w:lvl w:ilvl="0">
      <w:start w:val="1"/>
      <w:numFmt w:val="bullet"/>
      <w:pStyle w:val="ListBullet3"/>
      <w:lvlText w:val=""/>
      <w:lvlJc w:val="left"/>
      <w:pPr>
        <w:tabs>
          <w:tab w:val="num" w:pos="926"/>
        </w:tabs>
        <w:ind w:left="926" w:hanging="360"/>
      </w:pPr>
      <w:rPr>
        <w:rFonts w:ascii="Symbol" w:hAnsi="Symbol" w:hint="default"/>
        <w:color w:val="1F4350" w:themeColor="accent2"/>
      </w:rPr>
    </w:lvl>
  </w:abstractNum>
  <w:abstractNum w:abstractNumId="8" w15:restartNumberingAfterBreak="0">
    <w:nsid w:val="FFFFFF83"/>
    <w:multiLevelType w:val="singleLevel"/>
    <w:tmpl w:val="F0E63BF4"/>
    <w:lvl w:ilvl="0">
      <w:start w:val="1"/>
      <w:numFmt w:val="bullet"/>
      <w:pStyle w:val="ListBullet2"/>
      <w:lvlText w:val=""/>
      <w:lvlJc w:val="left"/>
      <w:pPr>
        <w:tabs>
          <w:tab w:val="num" w:pos="643"/>
        </w:tabs>
        <w:ind w:left="643" w:hanging="360"/>
      </w:pPr>
      <w:rPr>
        <w:rFonts w:ascii="Symbol" w:hAnsi="Symbol" w:hint="default"/>
        <w:color w:val="1F4350" w:themeColor="accent2"/>
      </w:rPr>
    </w:lvl>
  </w:abstractNum>
  <w:abstractNum w:abstractNumId="9" w15:restartNumberingAfterBreak="0">
    <w:nsid w:val="FFFFFF88"/>
    <w:multiLevelType w:val="singleLevel"/>
    <w:tmpl w:val="2584A096"/>
    <w:lvl w:ilvl="0">
      <w:start w:val="1"/>
      <w:numFmt w:val="decimal"/>
      <w:pStyle w:val="ListNumber"/>
      <w:lvlText w:val="%1."/>
      <w:lvlJc w:val="left"/>
      <w:pPr>
        <w:tabs>
          <w:tab w:val="num" w:pos="360"/>
        </w:tabs>
        <w:ind w:left="360" w:hanging="360"/>
      </w:pPr>
      <w:rPr>
        <w:rFonts w:hint="default"/>
        <w:b/>
        <w:i w:val="0"/>
        <w:color w:val="575756" w:themeColor="text2"/>
      </w:rPr>
    </w:lvl>
  </w:abstractNum>
  <w:abstractNum w:abstractNumId="10" w15:restartNumberingAfterBreak="0">
    <w:nsid w:val="FFFFFF89"/>
    <w:multiLevelType w:val="singleLevel"/>
    <w:tmpl w:val="540E3270"/>
    <w:lvl w:ilvl="0">
      <w:start w:val="1"/>
      <w:numFmt w:val="bullet"/>
      <w:pStyle w:val="ListBullet"/>
      <w:lvlText w:val=""/>
      <w:lvlJc w:val="left"/>
      <w:pPr>
        <w:tabs>
          <w:tab w:val="num" w:pos="360"/>
        </w:tabs>
        <w:ind w:left="360" w:hanging="332"/>
      </w:pPr>
      <w:rPr>
        <w:rFonts w:ascii="Symbol" w:hAnsi="Symbol" w:hint="default"/>
        <w:color w:val="1F4350" w:themeColor="accent2"/>
      </w:rPr>
    </w:lvl>
  </w:abstractNum>
  <w:abstractNum w:abstractNumId="11" w15:restartNumberingAfterBreak="0">
    <w:nsid w:val="01925B55"/>
    <w:multiLevelType w:val="hybridMultilevel"/>
    <w:tmpl w:val="7C52F74E"/>
    <w:lvl w:ilvl="0" w:tplc="14A45EA4">
      <w:numFmt w:val="bullet"/>
      <w:lvlText w:val=""/>
      <w:lvlJc w:val="left"/>
      <w:pPr>
        <w:ind w:left="1777" w:hanging="425"/>
      </w:pPr>
      <w:rPr>
        <w:rFonts w:ascii="Symbol" w:eastAsia="Symbol" w:hAnsi="Symbol" w:cs="Symbol" w:hint="default"/>
        <w:color w:val="auto"/>
        <w:w w:val="99"/>
        <w:sz w:val="20"/>
        <w:szCs w:val="20"/>
        <w:lang w:val="en-GB" w:eastAsia="en-GB" w:bidi="en-GB"/>
      </w:rPr>
    </w:lvl>
    <w:lvl w:ilvl="1" w:tplc="D07261DA">
      <w:numFmt w:val="bullet"/>
      <w:lvlText w:val="•"/>
      <w:lvlJc w:val="left"/>
      <w:pPr>
        <w:ind w:left="2644" w:hanging="425"/>
      </w:pPr>
      <w:rPr>
        <w:rFonts w:hint="default"/>
        <w:lang w:val="en-GB" w:eastAsia="en-GB" w:bidi="en-GB"/>
      </w:rPr>
    </w:lvl>
    <w:lvl w:ilvl="2" w:tplc="75B0497A">
      <w:numFmt w:val="bullet"/>
      <w:lvlText w:val="•"/>
      <w:lvlJc w:val="left"/>
      <w:pPr>
        <w:ind w:left="3509" w:hanging="425"/>
      </w:pPr>
      <w:rPr>
        <w:rFonts w:hint="default"/>
        <w:lang w:val="en-GB" w:eastAsia="en-GB" w:bidi="en-GB"/>
      </w:rPr>
    </w:lvl>
    <w:lvl w:ilvl="3" w:tplc="32F42BA6">
      <w:numFmt w:val="bullet"/>
      <w:lvlText w:val="•"/>
      <w:lvlJc w:val="left"/>
      <w:pPr>
        <w:ind w:left="4373" w:hanging="425"/>
      </w:pPr>
      <w:rPr>
        <w:rFonts w:hint="default"/>
        <w:lang w:val="en-GB" w:eastAsia="en-GB" w:bidi="en-GB"/>
      </w:rPr>
    </w:lvl>
    <w:lvl w:ilvl="4" w:tplc="C54C8AA6">
      <w:numFmt w:val="bullet"/>
      <w:lvlText w:val="•"/>
      <w:lvlJc w:val="left"/>
      <w:pPr>
        <w:ind w:left="5238" w:hanging="425"/>
      </w:pPr>
      <w:rPr>
        <w:rFonts w:hint="default"/>
        <w:lang w:val="en-GB" w:eastAsia="en-GB" w:bidi="en-GB"/>
      </w:rPr>
    </w:lvl>
    <w:lvl w:ilvl="5" w:tplc="A434CBDE">
      <w:numFmt w:val="bullet"/>
      <w:lvlText w:val="•"/>
      <w:lvlJc w:val="left"/>
      <w:pPr>
        <w:ind w:left="6103" w:hanging="425"/>
      </w:pPr>
      <w:rPr>
        <w:rFonts w:hint="default"/>
        <w:lang w:val="en-GB" w:eastAsia="en-GB" w:bidi="en-GB"/>
      </w:rPr>
    </w:lvl>
    <w:lvl w:ilvl="6" w:tplc="AA841AF6">
      <w:numFmt w:val="bullet"/>
      <w:lvlText w:val="•"/>
      <w:lvlJc w:val="left"/>
      <w:pPr>
        <w:ind w:left="6967" w:hanging="425"/>
      </w:pPr>
      <w:rPr>
        <w:rFonts w:hint="default"/>
        <w:lang w:val="en-GB" w:eastAsia="en-GB" w:bidi="en-GB"/>
      </w:rPr>
    </w:lvl>
    <w:lvl w:ilvl="7" w:tplc="B95C8250">
      <w:numFmt w:val="bullet"/>
      <w:lvlText w:val="•"/>
      <w:lvlJc w:val="left"/>
      <w:pPr>
        <w:ind w:left="7832" w:hanging="425"/>
      </w:pPr>
      <w:rPr>
        <w:rFonts w:hint="default"/>
        <w:lang w:val="en-GB" w:eastAsia="en-GB" w:bidi="en-GB"/>
      </w:rPr>
    </w:lvl>
    <w:lvl w:ilvl="8" w:tplc="A11ACEF0">
      <w:numFmt w:val="bullet"/>
      <w:lvlText w:val="•"/>
      <w:lvlJc w:val="left"/>
      <w:pPr>
        <w:ind w:left="8697" w:hanging="425"/>
      </w:pPr>
      <w:rPr>
        <w:rFonts w:hint="default"/>
        <w:lang w:val="en-GB" w:eastAsia="en-GB" w:bidi="en-GB"/>
      </w:rPr>
    </w:lvl>
  </w:abstractNum>
  <w:abstractNum w:abstractNumId="12" w15:restartNumberingAfterBreak="0">
    <w:nsid w:val="0448649E"/>
    <w:multiLevelType w:val="hybridMultilevel"/>
    <w:tmpl w:val="6046F07A"/>
    <w:lvl w:ilvl="0" w:tplc="C25A6E3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575756"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6BF7143"/>
    <w:multiLevelType w:val="hybridMultilevel"/>
    <w:tmpl w:val="3E4073D4"/>
    <w:lvl w:ilvl="0" w:tplc="08090017">
      <w:start w:val="1"/>
      <w:numFmt w:val="lowerLetter"/>
      <w:lvlText w:val="%1)"/>
      <w:lvlJc w:val="left"/>
      <w:pPr>
        <w:ind w:left="1777" w:hanging="425"/>
      </w:pPr>
      <w:rPr>
        <w:rFonts w:hint="default"/>
        <w:color w:val="auto"/>
        <w:w w:val="99"/>
        <w:sz w:val="20"/>
        <w:szCs w:val="20"/>
        <w:lang w:val="en-GB" w:eastAsia="en-GB" w:bidi="en-GB"/>
      </w:rPr>
    </w:lvl>
    <w:lvl w:ilvl="1" w:tplc="FFFFFFFF">
      <w:numFmt w:val="bullet"/>
      <w:lvlText w:val="•"/>
      <w:lvlJc w:val="left"/>
      <w:pPr>
        <w:ind w:left="2644" w:hanging="425"/>
      </w:pPr>
      <w:rPr>
        <w:rFonts w:hint="default"/>
        <w:lang w:val="en-GB" w:eastAsia="en-GB" w:bidi="en-GB"/>
      </w:rPr>
    </w:lvl>
    <w:lvl w:ilvl="2" w:tplc="FFFFFFFF">
      <w:numFmt w:val="bullet"/>
      <w:lvlText w:val="•"/>
      <w:lvlJc w:val="left"/>
      <w:pPr>
        <w:ind w:left="3509" w:hanging="425"/>
      </w:pPr>
      <w:rPr>
        <w:rFonts w:hint="default"/>
        <w:lang w:val="en-GB" w:eastAsia="en-GB" w:bidi="en-GB"/>
      </w:rPr>
    </w:lvl>
    <w:lvl w:ilvl="3" w:tplc="FFFFFFFF">
      <w:numFmt w:val="bullet"/>
      <w:lvlText w:val="•"/>
      <w:lvlJc w:val="left"/>
      <w:pPr>
        <w:ind w:left="4373" w:hanging="425"/>
      </w:pPr>
      <w:rPr>
        <w:rFonts w:hint="default"/>
        <w:lang w:val="en-GB" w:eastAsia="en-GB" w:bidi="en-GB"/>
      </w:rPr>
    </w:lvl>
    <w:lvl w:ilvl="4" w:tplc="FFFFFFFF">
      <w:numFmt w:val="bullet"/>
      <w:lvlText w:val="•"/>
      <w:lvlJc w:val="left"/>
      <w:pPr>
        <w:ind w:left="5238" w:hanging="425"/>
      </w:pPr>
      <w:rPr>
        <w:rFonts w:hint="default"/>
        <w:lang w:val="en-GB" w:eastAsia="en-GB" w:bidi="en-GB"/>
      </w:rPr>
    </w:lvl>
    <w:lvl w:ilvl="5" w:tplc="FFFFFFFF">
      <w:numFmt w:val="bullet"/>
      <w:lvlText w:val="•"/>
      <w:lvlJc w:val="left"/>
      <w:pPr>
        <w:ind w:left="6103" w:hanging="425"/>
      </w:pPr>
      <w:rPr>
        <w:rFonts w:hint="default"/>
        <w:lang w:val="en-GB" w:eastAsia="en-GB" w:bidi="en-GB"/>
      </w:rPr>
    </w:lvl>
    <w:lvl w:ilvl="6" w:tplc="FFFFFFFF">
      <w:numFmt w:val="bullet"/>
      <w:lvlText w:val="•"/>
      <w:lvlJc w:val="left"/>
      <w:pPr>
        <w:ind w:left="6967" w:hanging="425"/>
      </w:pPr>
      <w:rPr>
        <w:rFonts w:hint="default"/>
        <w:lang w:val="en-GB" w:eastAsia="en-GB" w:bidi="en-GB"/>
      </w:rPr>
    </w:lvl>
    <w:lvl w:ilvl="7" w:tplc="FFFFFFFF">
      <w:numFmt w:val="bullet"/>
      <w:lvlText w:val="•"/>
      <w:lvlJc w:val="left"/>
      <w:pPr>
        <w:ind w:left="7832" w:hanging="425"/>
      </w:pPr>
      <w:rPr>
        <w:rFonts w:hint="default"/>
        <w:lang w:val="en-GB" w:eastAsia="en-GB" w:bidi="en-GB"/>
      </w:rPr>
    </w:lvl>
    <w:lvl w:ilvl="8" w:tplc="FFFFFFFF">
      <w:numFmt w:val="bullet"/>
      <w:lvlText w:val="•"/>
      <w:lvlJc w:val="left"/>
      <w:pPr>
        <w:ind w:left="8697" w:hanging="425"/>
      </w:pPr>
      <w:rPr>
        <w:rFonts w:hint="default"/>
        <w:lang w:val="en-GB" w:eastAsia="en-GB" w:bidi="en-GB"/>
      </w:rPr>
    </w:lvl>
  </w:abstractNum>
  <w:abstractNum w:abstractNumId="16" w15:restartNumberingAfterBreak="0">
    <w:nsid w:val="097C06E1"/>
    <w:multiLevelType w:val="hybridMultilevel"/>
    <w:tmpl w:val="4A6690A4"/>
    <w:lvl w:ilvl="0" w:tplc="44BE90B6">
      <w:start w:val="1"/>
      <w:numFmt w:val="decimal"/>
      <w:pStyle w:val="List5"/>
      <w:lvlText w:val="%1."/>
      <w:lvlJc w:val="left"/>
      <w:pPr>
        <w:tabs>
          <w:tab w:val="num" w:pos="1492"/>
        </w:tabs>
        <w:ind w:left="1492" w:hanging="360"/>
      </w:pPr>
      <w:rPr>
        <w:rFonts w:hint="default"/>
        <w:b/>
        <w:i w:val="0"/>
        <w:color w:val="575756" w:themeColor="text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CDCA5E18"/>
    <w:lvl w:ilvl="0" w:tplc="7A7447E2">
      <w:start w:val="1"/>
      <w:numFmt w:val="decimal"/>
      <w:pStyle w:val="List"/>
      <w:lvlText w:val="%1."/>
      <w:lvlJc w:val="left"/>
      <w:pPr>
        <w:tabs>
          <w:tab w:val="num" w:pos="360"/>
        </w:tabs>
        <w:ind w:left="360" w:hanging="360"/>
      </w:pPr>
      <w:rPr>
        <w:rFonts w:hint="default"/>
        <w:b/>
        <w:i w:val="0"/>
        <w:color w:val="575756"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A0FA1020"/>
    <w:lvl w:ilvl="0" w:tplc="3E7A235E">
      <w:start w:val="1"/>
      <w:numFmt w:val="decimal"/>
      <w:pStyle w:val="List4"/>
      <w:lvlText w:val="%1."/>
      <w:lvlJc w:val="left"/>
      <w:pPr>
        <w:tabs>
          <w:tab w:val="num" w:pos="1209"/>
        </w:tabs>
        <w:ind w:left="1209" w:hanging="360"/>
      </w:pPr>
      <w:rPr>
        <w:rFonts w:hint="default"/>
        <w:b/>
        <w:i w:val="0"/>
        <w:color w:val="575756" w:themeColor="text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575756"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575756"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0D53B09"/>
    <w:multiLevelType w:val="hybridMultilevel"/>
    <w:tmpl w:val="0EB2468E"/>
    <w:lvl w:ilvl="0" w:tplc="08090017">
      <w:start w:val="1"/>
      <w:numFmt w:val="lowerLetter"/>
      <w:lvlText w:val="%1)"/>
      <w:lvlJc w:val="left"/>
      <w:pPr>
        <w:ind w:left="1776" w:hanging="425"/>
      </w:pPr>
      <w:rPr>
        <w:rFonts w:hint="default"/>
        <w:w w:val="99"/>
        <w:sz w:val="20"/>
        <w:szCs w:val="20"/>
        <w:lang w:val="en-GB" w:eastAsia="en-GB" w:bidi="en-GB"/>
      </w:rPr>
    </w:lvl>
    <w:lvl w:ilvl="1" w:tplc="FFFFFFFF">
      <w:numFmt w:val="bullet"/>
      <w:lvlText w:val="•"/>
      <w:lvlJc w:val="left"/>
      <w:pPr>
        <w:ind w:left="2644" w:hanging="425"/>
      </w:pPr>
      <w:rPr>
        <w:rFonts w:hint="default"/>
        <w:lang w:val="en-GB" w:eastAsia="en-GB" w:bidi="en-GB"/>
      </w:rPr>
    </w:lvl>
    <w:lvl w:ilvl="2" w:tplc="FFFFFFFF">
      <w:numFmt w:val="bullet"/>
      <w:lvlText w:val="•"/>
      <w:lvlJc w:val="left"/>
      <w:pPr>
        <w:ind w:left="3509" w:hanging="425"/>
      </w:pPr>
      <w:rPr>
        <w:rFonts w:hint="default"/>
        <w:lang w:val="en-GB" w:eastAsia="en-GB" w:bidi="en-GB"/>
      </w:rPr>
    </w:lvl>
    <w:lvl w:ilvl="3" w:tplc="FFFFFFFF">
      <w:numFmt w:val="bullet"/>
      <w:lvlText w:val="•"/>
      <w:lvlJc w:val="left"/>
      <w:pPr>
        <w:ind w:left="4373" w:hanging="425"/>
      </w:pPr>
      <w:rPr>
        <w:rFonts w:hint="default"/>
        <w:lang w:val="en-GB" w:eastAsia="en-GB" w:bidi="en-GB"/>
      </w:rPr>
    </w:lvl>
    <w:lvl w:ilvl="4" w:tplc="FFFFFFFF">
      <w:numFmt w:val="bullet"/>
      <w:lvlText w:val="•"/>
      <w:lvlJc w:val="left"/>
      <w:pPr>
        <w:ind w:left="5238" w:hanging="425"/>
      </w:pPr>
      <w:rPr>
        <w:rFonts w:hint="default"/>
        <w:lang w:val="en-GB" w:eastAsia="en-GB" w:bidi="en-GB"/>
      </w:rPr>
    </w:lvl>
    <w:lvl w:ilvl="5" w:tplc="FFFFFFFF">
      <w:numFmt w:val="bullet"/>
      <w:lvlText w:val="•"/>
      <w:lvlJc w:val="left"/>
      <w:pPr>
        <w:ind w:left="6103" w:hanging="425"/>
      </w:pPr>
      <w:rPr>
        <w:rFonts w:hint="default"/>
        <w:lang w:val="en-GB" w:eastAsia="en-GB" w:bidi="en-GB"/>
      </w:rPr>
    </w:lvl>
    <w:lvl w:ilvl="6" w:tplc="FFFFFFFF">
      <w:numFmt w:val="bullet"/>
      <w:lvlText w:val="•"/>
      <w:lvlJc w:val="left"/>
      <w:pPr>
        <w:ind w:left="6967" w:hanging="425"/>
      </w:pPr>
      <w:rPr>
        <w:rFonts w:hint="default"/>
        <w:lang w:val="en-GB" w:eastAsia="en-GB" w:bidi="en-GB"/>
      </w:rPr>
    </w:lvl>
    <w:lvl w:ilvl="7" w:tplc="FFFFFFFF">
      <w:numFmt w:val="bullet"/>
      <w:lvlText w:val="•"/>
      <w:lvlJc w:val="left"/>
      <w:pPr>
        <w:ind w:left="7832" w:hanging="425"/>
      </w:pPr>
      <w:rPr>
        <w:rFonts w:hint="default"/>
        <w:lang w:val="en-GB" w:eastAsia="en-GB" w:bidi="en-GB"/>
      </w:rPr>
    </w:lvl>
    <w:lvl w:ilvl="8" w:tplc="FFFFFFFF">
      <w:numFmt w:val="bullet"/>
      <w:lvlText w:val="•"/>
      <w:lvlJc w:val="left"/>
      <w:pPr>
        <w:ind w:left="8697" w:hanging="425"/>
      </w:pPr>
      <w:rPr>
        <w:rFonts w:hint="default"/>
        <w:lang w:val="en-GB" w:eastAsia="en-GB" w:bidi="en-GB"/>
      </w:rPr>
    </w:lvl>
  </w:abstractNum>
  <w:abstractNum w:abstractNumId="25" w15:restartNumberingAfterBreak="0">
    <w:nsid w:val="27D149E0"/>
    <w:multiLevelType w:val="multilevel"/>
    <w:tmpl w:val="38D0FE28"/>
    <w:lvl w:ilvl="0">
      <w:start w:val="1"/>
      <w:numFmt w:val="decimal"/>
      <w:lvlText w:val="%1"/>
      <w:lvlJc w:val="left"/>
      <w:pPr>
        <w:ind w:left="1350" w:hanging="852"/>
      </w:pPr>
      <w:rPr>
        <w:rFonts w:ascii="Arial" w:eastAsia="Arial" w:hAnsi="Arial" w:cs="Arial" w:hint="default"/>
        <w:b/>
        <w:bCs/>
        <w:w w:val="99"/>
        <w:sz w:val="20"/>
        <w:szCs w:val="20"/>
        <w:lang w:val="en-GB" w:eastAsia="en-GB" w:bidi="en-GB"/>
      </w:rPr>
    </w:lvl>
    <w:lvl w:ilvl="1">
      <w:start w:val="1"/>
      <w:numFmt w:val="decimal"/>
      <w:lvlText w:val="%1.%2"/>
      <w:lvlJc w:val="left"/>
      <w:pPr>
        <w:ind w:left="1350" w:hanging="853"/>
      </w:pPr>
      <w:rPr>
        <w:rFonts w:ascii="Arial" w:eastAsia="Arial" w:hAnsi="Arial" w:cs="Arial" w:hint="default"/>
        <w:spacing w:val="-1"/>
        <w:w w:val="99"/>
        <w:sz w:val="20"/>
        <w:szCs w:val="20"/>
        <w:lang w:val="en-GB" w:eastAsia="en-GB" w:bidi="en-GB"/>
      </w:rPr>
    </w:lvl>
    <w:lvl w:ilvl="2">
      <w:start w:val="1"/>
      <w:numFmt w:val="lowerLetter"/>
      <w:lvlText w:val="%3)"/>
      <w:lvlJc w:val="left"/>
      <w:pPr>
        <w:ind w:left="1778" w:hanging="425"/>
      </w:pPr>
      <w:rPr>
        <w:rFonts w:hint="default"/>
        <w:spacing w:val="-1"/>
        <w:w w:val="99"/>
        <w:lang w:val="en-GB" w:eastAsia="en-GB" w:bidi="en-GB"/>
      </w:rPr>
    </w:lvl>
    <w:lvl w:ilvl="3">
      <w:numFmt w:val="bullet"/>
      <w:lvlText w:val=""/>
      <w:lvlJc w:val="left"/>
      <w:pPr>
        <w:ind w:left="2202" w:hanging="425"/>
      </w:pPr>
      <w:rPr>
        <w:rFonts w:ascii="Symbol" w:eastAsia="Symbol" w:hAnsi="Symbol" w:cs="Symbol" w:hint="default"/>
        <w:w w:val="99"/>
        <w:sz w:val="20"/>
        <w:szCs w:val="20"/>
        <w:lang w:val="en-GB" w:eastAsia="en-GB" w:bidi="en-GB"/>
      </w:rPr>
    </w:lvl>
    <w:lvl w:ilvl="4">
      <w:numFmt w:val="bullet"/>
      <w:lvlText w:val="•"/>
      <w:lvlJc w:val="left"/>
      <w:pPr>
        <w:ind w:left="4256" w:hanging="425"/>
      </w:pPr>
      <w:rPr>
        <w:rFonts w:hint="default"/>
        <w:lang w:val="en-GB" w:eastAsia="en-GB" w:bidi="en-GB"/>
      </w:rPr>
    </w:lvl>
    <w:lvl w:ilvl="5">
      <w:numFmt w:val="bullet"/>
      <w:lvlText w:val="•"/>
      <w:lvlJc w:val="left"/>
      <w:pPr>
        <w:ind w:left="5284" w:hanging="425"/>
      </w:pPr>
      <w:rPr>
        <w:rFonts w:hint="default"/>
        <w:lang w:val="en-GB" w:eastAsia="en-GB" w:bidi="en-GB"/>
      </w:rPr>
    </w:lvl>
    <w:lvl w:ilvl="6">
      <w:numFmt w:val="bullet"/>
      <w:lvlText w:val="•"/>
      <w:lvlJc w:val="left"/>
      <w:pPr>
        <w:ind w:left="6313" w:hanging="425"/>
      </w:pPr>
      <w:rPr>
        <w:rFonts w:hint="default"/>
        <w:lang w:val="en-GB" w:eastAsia="en-GB" w:bidi="en-GB"/>
      </w:rPr>
    </w:lvl>
    <w:lvl w:ilvl="7">
      <w:numFmt w:val="bullet"/>
      <w:lvlText w:val="•"/>
      <w:lvlJc w:val="left"/>
      <w:pPr>
        <w:ind w:left="7341" w:hanging="425"/>
      </w:pPr>
      <w:rPr>
        <w:rFonts w:hint="default"/>
        <w:lang w:val="en-GB" w:eastAsia="en-GB" w:bidi="en-GB"/>
      </w:rPr>
    </w:lvl>
    <w:lvl w:ilvl="8">
      <w:numFmt w:val="bullet"/>
      <w:lvlText w:val="•"/>
      <w:lvlJc w:val="left"/>
      <w:pPr>
        <w:ind w:left="8369" w:hanging="425"/>
      </w:pPr>
      <w:rPr>
        <w:rFonts w:hint="default"/>
        <w:lang w:val="en-GB" w:eastAsia="en-GB" w:bidi="en-GB"/>
      </w:rPr>
    </w:lvl>
  </w:abstractNum>
  <w:abstractNum w:abstractNumId="26" w15:restartNumberingAfterBreak="0">
    <w:nsid w:val="2A9A0342"/>
    <w:multiLevelType w:val="hybridMultilevel"/>
    <w:tmpl w:val="BC44EBC4"/>
    <w:lvl w:ilvl="0" w:tplc="F144532C">
      <w:start w:val="1"/>
      <w:numFmt w:val="decimal"/>
      <w:pStyle w:val="List2"/>
      <w:lvlText w:val="%1."/>
      <w:lvlJc w:val="left"/>
      <w:pPr>
        <w:tabs>
          <w:tab w:val="num" w:pos="643"/>
        </w:tabs>
        <w:ind w:left="643" w:hanging="360"/>
      </w:pPr>
      <w:rPr>
        <w:rFonts w:hint="default"/>
        <w:b/>
        <w:i w:val="0"/>
        <w:color w:val="575756" w:themeColor="text2"/>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7"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2A3FC5"/>
    <w:multiLevelType w:val="multilevel"/>
    <w:tmpl w:val="C526FE4A"/>
    <w:lvl w:ilvl="0">
      <w:start w:val="1"/>
      <w:numFmt w:val="decimal"/>
      <w:lvlText w:val="%1"/>
      <w:lvlJc w:val="left"/>
      <w:pPr>
        <w:ind w:left="1350" w:hanging="852"/>
      </w:pPr>
      <w:rPr>
        <w:rFonts w:ascii="Arial" w:eastAsia="Arial" w:hAnsi="Arial" w:cs="Arial" w:hint="default"/>
        <w:b/>
        <w:bCs/>
        <w:w w:val="99"/>
        <w:sz w:val="20"/>
        <w:szCs w:val="20"/>
        <w:lang w:val="en-GB" w:eastAsia="en-GB" w:bidi="en-GB"/>
      </w:rPr>
    </w:lvl>
    <w:lvl w:ilvl="1">
      <w:start w:val="1"/>
      <w:numFmt w:val="decimal"/>
      <w:lvlText w:val="%1.%2"/>
      <w:lvlJc w:val="left"/>
      <w:pPr>
        <w:ind w:left="1350" w:hanging="853"/>
      </w:pPr>
      <w:rPr>
        <w:rFonts w:ascii="Arial" w:eastAsia="Arial" w:hAnsi="Arial" w:cs="Arial" w:hint="default"/>
        <w:spacing w:val="-1"/>
        <w:w w:val="99"/>
        <w:sz w:val="20"/>
        <w:szCs w:val="20"/>
        <w:lang w:val="en-GB" w:eastAsia="en-GB" w:bidi="en-GB"/>
      </w:rPr>
    </w:lvl>
    <w:lvl w:ilvl="2">
      <w:start w:val="1"/>
      <w:numFmt w:val="lowerLetter"/>
      <w:lvlText w:val="%3)"/>
      <w:lvlJc w:val="left"/>
      <w:pPr>
        <w:ind w:left="1778" w:hanging="425"/>
      </w:pPr>
      <w:rPr>
        <w:rFonts w:hint="default"/>
        <w:spacing w:val="-1"/>
        <w:w w:val="99"/>
        <w:lang w:val="en-GB" w:eastAsia="en-GB" w:bidi="en-GB"/>
      </w:rPr>
    </w:lvl>
    <w:lvl w:ilvl="3">
      <w:numFmt w:val="bullet"/>
      <w:lvlText w:val=""/>
      <w:lvlJc w:val="left"/>
      <w:pPr>
        <w:ind w:left="2202" w:hanging="425"/>
      </w:pPr>
      <w:rPr>
        <w:rFonts w:ascii="Symbol" w:eastAsia="Symbol" w:hAnsi="Symbol" w:cs="Symbol" w:hint="default"/>
        <w:w w:val="99"/>
        <w:sz w:val="20"/>
        <w:szCs w:val="20"/>
        <w:lang w:val="en-GB" w:eastAsia="en-GB" w:bidi="en-GB"/>
      </w:rPr>
    </w:lvl>
    <w:lvl w:ilvl="4">
      <w:numFmt w:val="bullet"/>
      <w:lvlText w:val="•"/>
      <w:lvlJc w:val="left"/>
      <w:pPr>
        <w:ind w:left="4256" w:hanging="425"/>
      </w:pPr>
      <w:rPr>
        <w:rFonts w:hint="default"/>
        <w:lang w:val="en-GB" w:eastAsia="en-GB" w:bidi="en-GB"/>
      </w:rPr>
    </w:lvl>
    <w:lvl w:ilvl="5">
      <w:numFmt w:val="bullet"/>
      <w:lvlText w:val="•"/>
      <w:lvlJc w:val="left"/>
      <w:pPr>
        <w:ind w:left="5284" w:hanging="425"/>
      </w:pPr>
      <w:rPr>
        <w:rFonts w:hint="default"/>
        <w:lang w:val="en-GB" w:eastAsia="en-GB" w:bidi="en-GB"/>
      </w:rPr>
    </w:lvl>
    <w:lvl w:ilvl="6">
      <w:numFmt w:val="bullet"/>
      <w:lvlText w:val="•"/>
      <w:lvlJc w:val="left"/>
      <w:pPr>
        <w:ind w:left="6313" w:hanging="425"/>
      </w:pPr>
      <w:rPr>
        <w:rFonts w:hint="default"/>
        <w:lang w:val="en-GB" w:eastAsia="en-GB" w:bidi="en-GB"/>
      </w:rPr>
    </w:lvl>
    <w:lvl w:ilvl="7">
      <w:numFmt w:val="bullet"/>
      <w:lvlText w:val="•"/>
      <w:lvlJc w:val="left"/>
      <w:pPr>
        <w:ind w:left="7341" w:hanging="425"/>
      </w:pPr>
      <w:rPr>
        <w:rFonts w:hint="default"/>
        <w:lang w:val="en-GB" w:eastAsia="en-GB" w:bidi="en-GB"/>
      </w:rPr>
    </w:lvl>
    <w:lvl w:ilvl="8">
      <w:numFmt w:val="bullet"/>
      <w:lvlText w:val="•"/>
      <w:lvlJc w:val="left"/>
      <w:pPr>
        <w:ind w:left="8369" w:hanging="425"/>
      </w:pPr>
      <w:rPr>
        <w:rFonts w:hint="default"/>
        <w:lang w:val="en-GB" w:eastAsia="en-GB" w:bidi="en-GB"/>
      </w:rPr>
    </w:lvl>
  </w:abstractNum>
  <w:abstractNum w:abstractNumId="29" w15:restartNumberingAfterBreak="0">
    <w:nsid w:val="35762B08"/>
    <w:multiLevelType w:val="multilevel"/>
    <w:tmpl w:val="B3788572"/>
    <w:lvl w:ilvl="0">
      <w:start w:val="1"/>
      <w:numFmt w:val="decimal"/>
      <w:lvlText w:val="%1"/>
      <w:lvlJc w:val="left"/>
      <w:pPr>
        <w:ind w:left="1350" w:hanging="852"/>
      </w:pPr>
      <w:rPr>
        <w:rFonts w:ascii="Arial" w:eastAsia="Arial" w:hAnsi="Arial" w:cs="Arial" w:hint="default"/>
        <w:b/>
        <w:bCs/>
        <w:w w:val="99"/>
        <w:sz w:val="20"/>
        <w:szCs w:val="20"/>
        <w:lang w:val="en-GB" w:eastAsia="en-GB" w:bidi="en-GB"/>
      </w:rPr>
    </w:lvl>
    <w:lvl w:ilvl="1">
      <w:start w:val="1"/>
      <w:numFmt w:val="decimal"/>
      <w:lvlText w:val="%2."/>
      <w:lvlJc w:val="left"/>
      <w:pPr>
        <w:ind w:left="857" w:hanging="360"/>
      </w:pPr>
    </w:lvl>
    <w:lvl w:ilvl="2">
      <w:start w:val="1"/>
      <w:numFmt w:val="lowerLetter"/>
      <w:lvlText w:val="%3)"/>
      <w:lvlJc w:val="left"/>
      <w:pPr>
        <w:ind w:left="1778" w:hanging="425"/>
      </w:pPr>
      <w:rPr>
        <w:rFonts w:hint="default"/>
        <w:spacing w:val="-1"/>
        <w:w w:val="99"/>
        <w:lang w:val="en-GB" w:eastAsia="en-GB" w:bidi="en-GB"/>
      </w:rPr>
    </w:lvl>
    <w:lvl w:ilvl="3">
      <w:numFmt w:val="bullet"/>
      <w:lvlText w:val=""/>
      <w:lvlJc w:val="left"/>
      <w:pPr>
        <w:ind w:left="2202" w:hanging="425"/>
      </w:pPr>
      <w:rPr>
        <w:rFonts w:ascii="Symbol" w:eastAsia="Symbol" w:hAnsi="Symbol" w:cs="Symbol" w:hint="default"/>
        <w:w w:val="99"/>
        <w:sz w:val="20"/>
        <w:szCs w:val="20"/>
        <w:lang w:val="en-GB" w:eastAsia="en-GB" w:bidi="en-GB"/>
      </w:rPr>
    </w:lvl>
    <w:lvl w:ilvl="4">
      <w:numFmt w:val="bullet"/>
      <w:lvlText w:val="•"/>
      <w:lvlJc w:val="left"/>
      <w:pPr>
        <w:ind w:left="4256" w:hanging="425"/>
      </w:pPr>
      <w:rPr>
        <w:rFonts w:hint="default"/>
        <w:lang w:val="en-GB" w:eastAsia="en-GB" w:bidi="en-GB"/>
      </w:rPr>
    </w:lvl>
    <w:lvl w:ilvl="5">
      <w:numFmt w:val="bullet"/>
      <w:lvlText w:val="•"/>
      <w:lvlJc w:val="left"/>
      <w:pPr>
        <w:ind w:left="5284" w:hanging="425"/>
      </w:pPr>
      <w:rPr>
        <w:rFonts w:hint="default"/>
        <w:lang w:val="en-GB" w:eastAsia="en-GB" w:bidi="en-GB"/>
      </w:rPr>
    </w:lvl>
    <w:lvl w:ilvl="6">
      <w:numFmt w:val="bullet"/>
      <w:lvlText w:val="•"/>
      <w:lvlJc w:val="left"/>
      <w:pPr>
        <w:ind w:left="6313" w:hanging="425"/>
      </w:pPr>
      <w:rPr>
        <w:rFonts w:hint="default"/>
        <w:lang w:val="en-GB" w:eastAsia="en-GB" w:bidi="en-GB"/>
      </w:rPr>
    </w:lvl>
    <w:lvl w:ilvl="7">
      <w:numFmt w:val="bullet"/>
      <w:lvlText w:val="•"/>
      <w:lvlJc w:val="left"/>
      <w:pPr>
        <w:ind w:left="7341" w:hanging="425"/>
      </w:pPr>
      <w:rPr>
        <w:rFonts w:hint="default"/>
        <w:lang w:val="en-GB" w:eastAsia="en-GB" w:bidi="en-GB"/>
      </w:rPr>
    </w:lvl>
    <w:lvl w:ilvl="8">
      <w:numFmt w:val="bullet"/>
      <w:lvlText w:val="•"/>
      <w:lvlJc w:val="left"/>
      <w:pPr>
        <w:ind w:left="8369" w:hanging="425"/>
      </w:pPr>
      <w:rPr>
        <w:rFonts w:hint="default"/>
        <w:lang w:val="en-GB" w:eastAsia="en-GB" w:bidi="en-GB"/>
      </w:rPr>
    </w:lvl>
  </w:abstractNum>
  <w:abstractNum w:abstractNumId="30" w15:restartNumberingAfterBreak="0">
    <w:nsid w:val="37127E34"/>
    <w:multiLevelType w:val="hybridMultilevel"/>
    <w:tmpl w:val="C8DAEB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EA611D"/>
    <w:multiLevelType w:val="hybridMultilevel"/>
    <w:tmpl w:val="DE8AD358"/>
    <w:lvl w:ilvl="0" w:tplc="5D563DE4">
      <w:numFmt w:val="bullet"/>
      <w:lvlText w:val=""/>
      <w:lvlJc w:val="left"/>
      <w:pPr>
        <w:ind w:left="1776" w:hanging="425"/>
      </w:pPr>
      <w:rPr>
        <w:rFonts w:ascii="Symbol" w:eastAsia="Symbol" w:hAnsi="Symbol" w:cs="Symbol" w:hint="default"/>
        <w:w w:val="99"/>
        <w:sz w:val="20"/>
        <w:szCs w:val="20"/>
        <w:lang w:val="en-GB" w:eastAsia="en-GB" w:bidi="en-GB"/>
      </w:rPr>
    </w:lvl>
    <w:lvl w:ilvl="1" w:tplc="AABA2738">
      <w:numFmt w:val="bullet"/>
      <w:lvlText w:val="•"/>
      <w:lvlJc w:val="left"/>
      <w:pPr>
        <w:ind w:left="2644" w:hanging="425"/>
      </w:pPr>
      <w:rPr>
        <w:rFonts w:hint="default"/>
        <w:lang w:val="en-GB" w:eastAsia="en-GB" w:bidi="en-GB"/>
      </w:rPr>
    </w:lvl>
    <w:lvl w:ilvl="2" w:tplc="F31645E4">
      <w:numFmt w:val="bullet"/>
      <w:lvlText w:val="•"/>
      <w:lvlJc w:val="left"/>
      <w:pPr>
        <w:ind w:left="3509" w:hanging="425"/>
      </w:pPr>
      <w:rPr>
        <w:rFonts w:hint="default"/>
        <w:lang w:val="en-GB" w:eastAsia="en-GB" w:bidi="en-GB"/>
      </w:rPr>
    </w:lvl>
    <w:lvl w:ilvl="3" w:tplc="AE9885B4">
      <w:numFmt w:val="bullet"/>
      <w:lvlText w:val="•"/>
      <w:lvlJc w:val="left"/>
      <w:pPr>
        <w:ind w:left="4373" w:hanging="425"/>
      </w:pPr>
      <w:rPr>
        <w:rFonts w:hint="default"/>
        <w:lang w:val="en-GB" w:eastAsia="en-GB" w:bidi="en-GB"/>
      </w:rPr>
    </w:lvl>
    <w:lvl w:ilvl="4" w:tplc="EC587D70">
      <w:numFmt w:val="bullet"/>
      <w:lvlText w:val="•"/>
      <w:lvlJc w:val="left"/>
      <w:pPr>
        <w:ind w:left="5238" w:hanging="425"/>
      </w:pPr>
      <w:rPr>
        <w:rFonts w:hint="default"/>
        <w:lang w:val="en-GB" w:eastAsia="en-GB" w:bidi="en-GB"/>
      </w:rPr>
    </w:lvl>
    <w:lvl w:ilvl="5" w:tplc="B010CCDE">
      <w:numFmt w:val="bullet"/>
      <w:lvlText w:val="•"/>
      <w:lvlJc w:val="left"/>
      <w:pPr>
        <w:ind w:left="6103" w:hanging="425"/>
      </w:pPr>
      <w:rPr>
        <w:rFonts w:hint="default"/>
        <w:lang w:val="en-GB" w:eastAsia="en-GB" w:bidi="en-GB"/>
      </w:rPr>
    </w:lvl>
    <w:lvl w:ilvl="6" w:tplc="0772EBCE">
      <w:numFmt w:val="bullet"/>
      <w:lvlText w:val="•"/>
      <w:lvlJc w:val="left"/>
      <w:pPr>
        <w:ind w:left="6967" w:hanging="425"/>
      </w:pPr>
      <w:rPr>
        <w:rFonts w:hint="default"/>
        <w:lang w:val="en-GB" w:eastAsia="en-GB" w:bidi="en-GB"/>
      </w:rPr>
    </w:lvl>
    <w:lvl w:ilvl="7" w:tplc="05CE289E">
      <w:numFmt w:val="bullet"/>
      <w:lvlText w:val="•"/>
      <w:lvlJc w:val="left"/>
      <w:pPr>
        <w:ind w:left="7832" w:hanging="425"/>
      </w:pPr>
      <w:rPr>
        <w:rFonts w:hint="default"/>
        <w:lang w:val="en-GB" w:eastAsia="en-GB" w:bidi="en-GB"/>
      </w:rPr>
    </w:lvl>
    <w:lvl w:ilvl="8" w:tplc="BC6611F6">
      <w:numFmt w:val="bullet"/>
      <w:lvlText w:val="•"/>
      <w:lvlJc w:val="left"/>
      <w:pPr>
        <w:ind w:left="8697" w:hanging="425"/>
      </w:pPr>
      <w:rPr>
        <w:rFonts w:hint="default"/>
        <w:lang w:val="en-GB" w:eastAsia="en-GB" w:bidi="en-GB"/>
      </w:rPr>
    </w:lvl>
  </w:abstractNum>
  <w:abstractNum w:abstractNumId="34" w15:restartNumberingAfterBreak="0">
    <w:nsid w:val="421861C2"/>
    <w:multiLevelType w:val="hybridMultilevel"/>
    <w:tmpl w:val="5C244E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FFE0409"/>
    <w:multiLevelType w:val="hybridMultilevel"/>
    <w:tmpl w:val="11FC4DB4"/>
    <w:lvl w:ilvl="0" w:tplc="E34436DA">
      <w:start w:val="1"/>
      <w:numFmt w:val="decimal"/>
      <w:pStyle w:val="List3"/>
      <w:lvlText w:val="%1."/>
      <w:lvlJc w:val="left"/>
      <w:pPr>
        <w:tabs>
          <w:tab w:val="num" w:pos="926"/>
        </w:tabs>
        <w:ind w:left="926" w:hanging="360"/>
      </w:pPr>
      <w:rPr>
        <w:rFonts w:hint="default"/>
        <w:b/>
        <w:i w:val="0"/>
        <w:color w:val="575756" w:themeColor="text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6"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4C149D5"/>
    <w:multiLevelType w:val="hybridMultilevel"/>
    <w:tmpl w:val="2568502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050BD5"/>
    <w:multiLevelType w:val="hybridMultilevel"/>
    <w:tmpl w:val="5E6E3B44"/>
    <w:lvl w:ilvl="0" w:tplc="341C888A">
      <w:start w:val="1"/>
      <w:numFmt w:val="decimal"/>
      <w:lvlText w:val="%1."/>
      <w:lvlJc w:val="left"/>
      <w:pPr>
        <w:ind w:left="360" w:hanging="360"/>
      </w:pPr>
      <w:rPr>
        <w:rFonts w:hint="default"/>
        <w:color w:val="575756"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A2746C4"/>
    <w:multiLevelType w:val="multilevel"/>
    <w:tmpl w:val="5A2746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DEB4D34"/>
    <w:multiLevelType w:val="hybridMultilevel"/>
    <w:tmpl w:val="A64C2176"/>
    <w:lvl w:ilvl="0" w:tplc="D348EF08">
      <w:start w:val="2"/>
      <w:numFmt w:val="decimal"/>
      <w:lvlText w:val="%1."/>
      <w:lvlJc w:val="left"/>
      <w:pPr>
        <w:ind w:left="984" w:hanging="360"/>
      </w:pPr>
      <w:rPr>
        <w:rFonts w:hint="default"/>
        <w:b w:val="0"/>
        <w:color w:val="auto"/>
        <w:sz w:val="20"/>
      </w:r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num w:numId="1" w16cid:durableId="801579558">
    <w:abstractNumId w:val="27"/>
  </w:num>
  <w:num w:numId="2" w16cid:durableId="904682491">
    <w:abstractNumId w:val="0"/>
  </w:num>
  <w:num w:numId="3" w16cid:durableId="959534990">
    <w:abstractNumId w:val="18"/>
  </w:num>
  <w:num w:numId="4" w16cid:durableId="1601447327">
    <w:abstractNumId w:val="36"/>
  </w:num>
  <w:num w:numId="5" w16cid:durableId="820847100">
    <w:abstractNumId w:val="38"/>
  </w:num>
  <w:num w:numId="6" w16cid:durableId="1476486435">
    <w:abstractNumId w:val="22"/>
  </w:num>
  <w:num w:numId="7" w16cid:durableId="1908883053">
    <w:abstractNumId w:val="21"/>
  </w:num>
  <w:num w:numId="8" w16cid:durableId="1836219029">
    <w:abstractNumId w:val="17"/>
  </w:num>
  <w:num w:numId="9" w16cid:durableId="1735271771">
    <w:abstractNumId w:val="13"/>
  </w:num>
  <w:num w:numId="10" w16cid:durableId="1625186111">
    <w:abstractNumId w:val="14"/>
  </w:num>
  <w:num w:numId="11" w16cid:durableId="619804302">
    <w:abstractNumId w:val="1"/>
  </w:num>
  <w:num w:numId="12" w16cid:durableId="2043821903">
    <w:abstractNumId w:val="2"/>
  </w:num>
  <w:num w:numId="13" w16cid:durableId="1939868817">
    <w:abstractNumId w:val="3"/>
  </w:num>
  <w:num w:numId="14" w16cid:durableId="1470899814">
    <w:abstractNumId w:val="4"/>
  </w:num>
  <w:num w:numId="15" w16cid:durableId="1614701714">
    <w:abstractNumId w:val="9"/>
  </w:num>
  <w:num w:numId="16" w16cid:durableId="1726374106">
    <w:abstractNumId w:val="5"/>
  </w:num>
  <w:num w:numId="17" w16cid:durableId="599796853">
    <w:abstractNumId w:val="6"/>
  </w:num>
  <w:num w:numId="18" w16cid:durableId="1246458553">
    <w:abstractNumId w:val="7"/>
  </w:num>
  <w:num w:numId="19" w16cid:durableId="1885867179">
    <w:abstractNumId w:val="8"/>
  </w:num>
  <w:num w:numId="20" w16cid:durableId="1382485649">
    <w:abstractNumId w:val="10"/>
  </w:num>
  <w:num w:numId="21" w16cid:durableId="1081173761">
    <w:abstractNumId w:val="31"/>
  </w:num>
  <w:num w:numId="22" w16cid:durableId="247540195">
    <w:abstractNumId w:val="26"/>
  </w:num>
  <w:num w:numId="23" w16cid:durableId="1236357946">
    <w:abstractNumId w:val="35"/>
  </w:num>
  <w:num w:numId="24" w16cid:durableId="1223322203">
    <w:abstractNumId w:val="19"/>
  </w:num>
  <w:num w:numId="25" w16cid:durableId="128212537">
    <w:abstractNumId w:val="20"/>
  </w:num>
  <w:num w:numId="26" w16cid:durableId="1414859541">
    <w:abstractNumId w:val="16"/>
  </w:num>
  <w:num w:numId="27" w16cid:durableId="21322924">
    <w:abstractNumId w:val="32"/>
  </w:num>
  <w:num w:numId="28" w16cid:durableId="87385620">
    <w:abstractNumId w:val="23"/>
  </w:num>
  <w:num w:numId="29" w16cid:durableId="1019312205">
    <w:abstractNumId w:val="30"/>
  </w:num>
  <w:num w:numId="30" w16cid:durableId="814376033">
    <w:abstractNumId w:val="34"/>
  </w:num>
  <w:num w:numId="31" w16cid:durableId="1177308163">
    <w:abstractNumId w:val="39"/>
  </w:num>
  <w:num w:numId="32" w16cid:durableId="623852870">
    <w:abstractNumId w:val="37"/>
  </w:num>
  <w:num w:numId="33" w16cid:durableId="405809730">
    <w:abstractNumId w:val="29"/>
  </w:num>
  <w:num w:numId="34" w16cid:durableId="917715180">
    <w:abstractNumId w:val="12"/>
  </w:num>
  <w:num w:numId="35" w16cid:durableId="58594707">
    <w:abstractNumId w:val="40"/>
  </w:num>
  <w:num w:numId="36" w16cid:durableId="1105268434">
    <w:abstractNumId w:val="11"/>
  </w:num>
  <w:num w:numId="37" w16cid:durableId="1712068511">
    <w:abstractNumId w:val="33"/>
  </w:num>
  <w:num w:numId="38" w16cid:durableId="1212107532">
    <w:abstractNumId w:val="25"/>
  </w:num>
  <w:num w:numId="39" w16cid:durableId="748961787">
    <w:abstractNumId w:val="28"/>
  </w:num>
  <w:num w:numId="40" w16cid:durableId="295648896">
    <w:abstractNumId w:val="24"/>
  </w:num>
  <w:num w:numId="41" w16cid:durableId="1786387621">
    <w:abstractNumId w:val="15"/>
  </w:num>
  <w:num w:numId="42" w16cid:durableId="1566794004">
    <w:abstractNumId w:val="26"/>
    <w:lvlOverride w:ilvl="0">
      <w:startOverride w:val="1"/>
    </w:lvlOverride>
  </w:num>
  <w:num w:numId="43" w16cid:durableId="429132466">
    <w:abstractNumId w:val="26"/>
    <w:lvlOverride w:ilvl="0">
      <w:startOverride w:val="1"/>
    </w:lvlOverride>
  </w:num>
  <w:num w:numId="44" w16cid:durableId="1142037771">
    <w:abstractNumId w:val="26"/>
    <w:lvlOverride w:ilvl="0">
      <w:startOverride w:val="1"/>
    </w:lvlOverride>
  </w:num>
  <w:num w:numId="45" w16cid:durableId="582178928">
    <w:abstractNumId w:val="26"/>
    <w:lvlOverride w:ilvl="0">
      <w:startOverride w:val="1"/>
    </w:lvlOverride>
  </w:num>
  <w:num w:numId="46" w16cid:durableId="160775321">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yLpCQtopq9EWsLIkhHnCydRhMm7JlekhJ6eQN169qgQr4TfF1/mIC9SF7kKBKjktM2yyexUj7Y7b5ow3NHyNA==" w:salt="6KId0gLbBN8+FmZlANELPQ=="/>
  <w:defaultTabStop w:val="62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747"/>
    <w:rsid w:val="00005C32"/>
    <w:rsid w:val="00006368"/>
    <w:rsid w:val="000073E2"/>
    <w:rsid w:val="00010023"/>
    <w:rsid w:val="000603D9"/>
    <w:rsid w:val="00060BAD"/>
    <w:rsid w:val="0006243B"/>
    <w:rsid w:val="0007044D"/>
    <w:rsid w:val="00077C97"/>
    <w:rsid w:val="0008467B"/>
    <w:rsid w:val="000A53B2"/>
    <w:rsid w:val="000C0E71"/>
    <w:rsid w:val="000C0E78"/>
    <w:rsid w:val="000C0EAA"/>
    <w:rsid w:val="000E0CC6"/>
    <w:rsid w:val="000E38BB"/>
    <w:rsid w:val="00136CA7"/>
    <w:rsid w:val="0014515E"/>
    <w:rsid w:val="00146072"/>
    <w:rsid w:val="0015453B"/>
    <w:rsid w:val="0015672A"/>
    <w:rsid w:val="001603DF"/>
    <w:rsid w:val="001640D2"/>
    <w:rsid w:val="00164680"/>
    <w:rsid w:val="0016732D"/>
    <w:rsid w:val="0017068D"/>
    <w:rsid w:val="00175F36"/>
    <w:rsid w:val="001777A4"/>
    <w:rsid w:val="001A77E4"/>
    <w:rsid w:val="001E6734"/>
    <w:rsid w:val="001E675E"/>
    <w:rsid w:val="001F2C94"/>
    <w:rsid w:val="00204B44"/>
    <w:rsid w:val="00211E92"/>
    <w:rsid w:val="00213709"/>
    <w:rsid w:val="002151DD"/>
    <w:rsid w:val="00216E46"/>
    <w:rsid w:val="002250F5"/>
    <w:rsid w:val="00226664"/>
    <w:rsid w:val="00226D7C"/>
    <w:rsid w:val="00233DA5"/>
    <w:rsid w:val="002341E1"/>
    <w:rsid w:val="00263DD9"/>
    <w:rsid w:val="00271FAB"/>
    <w:rsid w:val="00273A70"/>
    <w:rsid w:val="00284707"/>
    <w:rsid w:val="00295C29"/>
    <w:rsid w:val="0029668C"/>
    <w:rsid w:val="002A3CB4"/>
    <w:rsid w:val="002B53AC"/>
    <w:rsid w:val="002C4AE2"/>
    <w:rsid w:val="002D1274"/>
    <w:rsid w:val="002D17D3"/>
    <w:rsid w:val="002E428C"/>
    <w:rsid w:val="002E4B61"/>
    <w:rsid w:val="002F64F8"/>
    <w:rsid w:val="003016D2"/>
    <w:rsid w:val="00301C88"/>
    <w:rsid w:val="0030462A"/>
    <w:rsid w:val="003141C9"/>
    <w:rsid w:val="00321685"/>
    <w:rsid w:val="00334155"/>
    <w:rsid w:val="0035023E"/>
    <w:rsid w:val="00357A91"/>
    <w:rsid w:val="00391132"/>
    <w:rsid w:val="003946C5"/>
    <w:rsid w:val="003D0E4F"/>
    <w:rsid w:val="003D10DF"/>
    <w:rsid w:val="003D68F0"/>
    <w:rsid w:val="003F4688"/>
    <w:rsid w:val="004020B9"/>
    <w:rsid w:val="00413BFD"/>
    <w:rsid w:val="00426604"/>
    <w:rsid w:val="004408BD"/>
    <w:rsid w:val="0044282F"/>
    <w:rsid w:val="004556F2"/>
    <w:rsid w:val="00460A64"/>
    <w:rsid w:val="00467747"/>
    <w:rsid w:val="00477634"/>
    <w:rsid w:val="004C0248"/>
    <w:rsid w:val="004C0E9A"/>
    <w:rsid w:val="004D5544"/>
    <w:rsid w:val="004F2A87"/>
    <w:rsid w:val="004F44A9"/>
    <w:rsid w:val="00527301"/>
    <w:rsid w:val="00534A9E"/>
    <w:rsid w:val="00542263"/>
    <w:rsid w:val="00546BC3"/>
    <w:rsid w:val="005536F6"/>
    <w:rsid w:val="005654D1"/>
    <w:rsid w:val="00571CC0"/>
    <w:rsid w:val="005873B4"/>
    <w:rsid w:val="005914B8"/>
    <w:rsid w:val="00594BB8"/>
    <w:rsid w:val="00596C50"/>
    <w:rsid w:val="005B33CC"/>
    <w:rsid w:val="005D76FD"/>
    <w:rsid w:val="005E107A"/>
    <w:rsid w:val="005F5A75"/>
    <w:rsid w:val="00622BA4"/>
    <w:rsid w:val="00625DDC"/>
    <w:rsid w:val="00663B4D"/>
    <w:rsid w:val="0066468B"/>
    <w:rsid w:val="00683160"/>
    <w:rsid w:val="00686074"/>
    <w:rsid w:val="00695FCC"/>
    <w:rsid w:val="006A4280"/>
    <w:rsid w:val="006A5786"/>
    <w:rsid w:val="006E46BF"/>
    <w:rsid w:val="00705F7A"/>
    <w:rsid w:val="00711129"/>
    <w:rsid w:val="00725D0B"/>
    <w:rsid w:val="00740B5A"/>
    <w:rsid w:val="00771B41"/>
    <w:rsid w:val="0077514F"/>
    <w:rsid w:val="00777F73"/>
    <w:rsid w:val="007A0E8B"/>
    <w:rsid w:val="007A3454"/>
    <w:rsid w:val="007B0F62"/>
    <w:rsid w:val="007F230D"/>
    <w:rsid w:val="00800A52"/>
    <w:rsid w:val="00801F3D"/>
    <w:rsid w:val="00810FC0"/>
    <w:rsid w:val="0082080F"/>
    <w:rsid w:val="00820EC5"/>
    <w:rsid w:val="00846427"/>
    <w:rsid w:val="008550BC"/>
    <w:rsid w:val="008552E0"/>
    <w:rsid w:val="00864C3E"/>
    <w:rsid w:val="00867FDA"/>
    <w:rsid w:val="0089180B"/>
    <w:rsid w:val="00894D33"/>
    <w:rsid w:val="00896AB5"/>
    <w:rsid w:val="008B2A08"/>
    <w:rsid w:val="008B56E8"/>
    <w:rsid w:val="008C7FD4"/>
    <w:rsid w:val="008D3AC1"/>
    <w:rsid w:val="008D6F80"/>
    <w:rsid w:val="008E45D5"/>
    <w:rsid w:val="008F632C"/>
    <w:rsid w:val="009164E5"/>
    <w:rsid w:val="0092087C"/>
    <w:rsid w:val="009260A8"/>
    <w:rsid w:val="00926D5E"/>
    <w:rsid w:val="0095095F"/>
    <w:rsid w:val="00954387"/>
    <w:rsid w:val="00955D45"/>
    <w:rsid w:val="00963077"/>
    <w:rsid w:val="009816EB"/>
    <w:rsid w:val="00984BF1"/>
    <w:rsid w:val="009909D8"/>
    <w:rsid w:val="00993CBB"/>
    <w:rsid w:val="00996D3A"/>
    <w:rsid w:val="009A2990"/>
    <w:rsid w:val="009C12B8"/>
    <w:rsid w:val="009C31AB"/>
    <w:rsid w:val="009E2465"/>
    <w:rsid w:val="009E755D"/>
    <w:rsid w:val="00A02997"/>
    <w:rsid w:val="00A13A59"/>
    <w:rsid w:val="00A14429"/>
    <w:rsid w:val="00A14FD9"/>
    <w:rsid w:val="00A217A0"/>
    <w:rsid w:val="00A56646"/>
    <w:rsid w:val="00A72177"/>
    <w:rsid w:val="00A73699"/>
    <w:rsid w:val="00A7551A"/>
    <w:rsid w:val="00A75B0B"/>
    <w:rsid w:val="00AB110C"/>
    <w:rsid w:val="00AB1A66"/>
    <w:rsid w:val="00AB2646"/>
    <w:rsid w:val="00AB2A06"/>
    <w:rsid w:val="00AB6F4E"/>
    <w:rsid w:val="00AD33A7"/>
    <w:rsid w:val="00AD4DEA"/>
    <w:rsid w:val="00AE2062"/>
    <w:rsid w:val="00AE388B"/>
    <w:rsid w:val="00B00C84"/>
    <w:rsid w:val="00B27019"/>
    <w:rsid w:val="00B27316"/>
    <w:rsid w:val="00B31E1F"/>
    <w:rsid w:val="00B360F6"/>
    <w:rsid w:val="00B533D0"/>
    <w:rsid w:val="00B726E0"/>
    <w:rsid w:val="00B86F7C"/>
    <w:rsid w:val="00B965B0"/>
    <w:rsid w:val="00BA078F"/>
    <w:rsid w:val="00BA6BD5"/>
    <w:rsid w:val="00BB51D6"/>
    <w:rsid w:val="00BE1E8C"/>
    <w:rsid w:val="00BF495F"/>
    <w:rsid w:val="00BF6837"/>
    <w:rsid w:val="00C018DC"/>
    <w:rsid w:val="00C0751E"/>
    <w:rsid w:val="00C100F5"/>
    <w:rsid w:val="00C250AC"/>
    <w:rsid w:val="00C26D3A"/>
    <w:rsid w:val="00C30120"/>
    <w:rsid w:val="00C30205"/>
    <w:rsid w:val="00C43DBA"/>
    <w:rsid w:val="00C45208"/>
    <w:rsid w:val="00C55287"/>
    <w:rsid w:val="00C637AB"/>
    <w:rsid w:val="00C66840"/>
    <w:rsid w:val="00C70315"/>
    <w:rsid w:val="00C76D5F"/>
    <w:rsid w:val="00C93514"/>
    <w:rsid w:val="00C95CE6"/>
    <w:rsid w:val="00CB39B3"/>
    <w:rsid w:val="00CB6FB6"/>
    <w:rsid w:val="00CC2858"/>
    <w:rsid w:val="00CC57CB"/>
    <w:rsid w:val="00CC590B"/>
    <w:rsid w:val="00CD18BF"/>
    <w:rsid w:val="00CD20C7"/>
    <w:rsid w:val="00CE2E64"/>
    <w:rsid w:val="00CE6A48"/>
    <w:rsid w:val="00CF2E74"/>
    <w:rsid w:val="00CF470A"/>
    <w:rsid w:val="00CF7965"/>
    <w:rsid w:val="00D008FE"/>
    <w:rsid w:val="00D06B06"/>
    <w:rsid w:val="00D11FC3"/>
    <w:rsid w:val="00D261BA"/>
    <w:rsid w:val="00D2721A"/>
    <w:rsid w:val="00D32739"/>
    <w:rsid w:val="00D40696"/>
    <w:rsid w:val="00D5517C"/>
    <w:rsid w:val="00D573DF"/>
    <w:rsid w:val="00D57709"/>
    <w:rsid w:val="00D80BD6"/>
    <w:rsid w:val="00D87012"/>
    <w:rsid w:val="00D90A95"/>
    <w:rsid w:val="00DA3394"/>
    <w:rsid w:val="00DB2D05"/>
    <w:rsid w:val="00DB3B8B"/>
    <w:rsid w:val="00DC1ABF"/>
    <w:rsid w:val="00DC32DE"/>
    <w:rsid w:val="00DD023E"/>
    <w:rsid w:val="00DD16C6"/>
    <w:rsid w:val="00DD39E2"/>
    <w:rsid w:val="00DD5408"/>
    <w:rsid w:val="00DE77F4"/>
    <w:rsid w:val="00DF7ADC"/>
    <w:rsid w:val="00E047F0"/>
    <w:rsid w:val="00E11C91"/>
    <w:rsid w:val="00E40DB7"/>
    <w:rsid w:val="00E47016"/>
    <w:rsid w:val="00E511D0"/>
    <w:rsid w:val="00E549BE"/>
    <w:rsid w:val="00E5543B"/>
    <w:rsid w:val="00E83E71"/>
    <w:rsid w:val="00EA0E31"/>
    <w:rsid w:val="00EA7745"/>
    <w:rsid w:val="00EB332B"/>
    <w:rsid w:val="00EC46D7"/>
    <w:rsid w:val="00EC729C"/>
    <w:rsid w:val="00ED0A01"/>
    <w:rsid w:val="00ED78D7"/>
    <w:rsid w:val="00EE1F0C"/>
    <w:rsid w:val="00EE2530"/>
    <w:rsid w:val="00EE35C5"/>
    <w:rsid w:val="00EE4203"/>
    <w:rsid w:val="00EE77FC"/>
    <w:rsid w:val="00F04E0F"/>
    <w:rsid w:val="00F2259C"/>
    <w:rsid w:val="00F32059"/>
    <w:rsid w:val="00F33B16"/>
    <w:rsid w:val="00F41D79"/>
    <w:rsid w:val="00F41E71"/>
    <w:rsid w:val="00F52587"/>
    <w:rsid w:val="00F61B86"/>
    <w:rsid w:val="00F622F6"/>
    <w:rsid w:val="00F62404"/>
    <w:rsid w:val="00F66DC2"/>
    <w:rsid w:val="00F811B5"/>
    <w:rsid w:val="00F82D0D"/>
    <w:rsid w:val="00F86FBC"/>
    <w:rsid w:val="00FA051F"/>
    <w:rsid w:val="00FA1F61"/>
    <w:rsid w:val="00FA4019"/>
    <w:rsid w:val="00FA7E00"/>
    <w:rsid w:val="00FB6385"/>
    <w:rsid w:val="00FC234F"/>
    <w:rsid w:val="00FC53DE"/>
    <w:rsid w:val="00FD616B"/>
    <w:rsid w:val="00FE698F"/>
    <w:rsid w:val="00FF0BED"/>
    <w:rsid w:val="00FF3B42"/>
    <w:rsid w:val="00FF3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03B5C"/>
  <w15:chartTrackingRefBased/>
  <w15:docId w15:val="{003ADBE7-DC96-8A4C-93E0-7D83763F5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688"/>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B86F7C"/>
    <w:pPr>
      <w:spacing w:after="480"/>
      <w:outlineLvl w:val="0"/>
    </w:pPr>
    <w:rPr>
      <w:rFonts w:ascii="Ubuntu Medium" w:hAnsi="Ubuntu Medium"/>
      <w:color w:val="000000"/>
      <w:sz w:val="56"/>
      <w:szCs w:val="48"/>
    </w:rPr>
  </w:style>
  <w:style w:type="paragraph" w:styleId="Heading2">
    <w:name w:val="heading 2"/>
    <w:basedOn w:val="Normal"/>
    <w:next w:val="Normal"/>
    <w:link w:val="Heading2Char"/>
    <w:uiPriority w:val="9"/>
    <w:unhideWhenUsed/>
    <w:qFormat/>
    <w:rsid w:val="00B86F7C"/>
    <w:pPr>
      <w:spacing w:before="720" w:after="240"/>
      <w:jc w:val="both"/>
      <w:outlineLvl w:val="1"/>
    </w:pPr>
    <w:rPr>
      <w:rFonts w:ascii="Ubuntu" w:hAnsi="Ubuntu"/>
      <w:i/>
      <w:color w:val="000000"/>
      <w:sz w:val="40"/>
      <w:szCs w:val="36"/>
    </w:rPr>
  </w:style>
  <w:style w:type="paragraph" w:styleId="Heading3">
    <w:name w:val="heading 3"/>
    <w:basedOn w:val="Normal"/>
    <w:link w:val="Heading3Char"/>
    <w:uiPriority w:val="9"/>
    <w:qFormat/>
    <w:rsid w:val="00B86F7C"/>
    <w:pPr>
      <w:spacing w:before="360" w:after="120"/>
      <w:jc w:val="both"/>
      <w:outlineLvl w:val="2"/>
    </w:pPr>
    <w:rPr>
      <w:rFonts w:ascii="Ubuntu" w:hAnsi="Ubuntu"/>
      <w:b/>
      <w:color w:val="000000"/>
      <w:sz w:val="32"/>
    </w:rPr>
  </w:style>
  <w:style w:type="paragraph" w:styleId="Heading4">
    <w:name w:val="heading 4"/>
    <w:basedOn w:val="Normal"/>
    <w:next w:val="Normal"/>
    <w:link w:val="Heading4Char"/>
    <w:uiPriority w:val="9"/>
    <w:unhideWhenUsed/>
    <w:qFormat/>
    <w:rsid w:val="00B86F7C"/>
    <w:pPr>
      <w:keepNext/>
      <w:keepLines/>
      <w:spacing w:before="240" w:after="40"/>
      <w:outlineLvl w:val="3"/>
    </w:pPr>
    <w:rPr>
      <w:rFonts w:asciiTheme="majorHAnsi" w:eastAsiaTheme="majorEastAsia" w:hAnsiTheme="majorHAnsi" w:cstheme="majorBidi"/>
      <w:i/>
      <w:iCs/>
      <w:color w:val="000000"/>
      <w:sz w:val="28"/>
    </w:rPr>
  </w:style>
  <w:style w:type="paragraph" w:styleId="Heading5">
    <w:name w:val="heading 5"/>
    <w:basedOn w:val="Normal"/>
    <w:next w:val="Normal"/>
    <w:link w:val="Heading5Char"/>
    <w:uiPriority w:val="9"/>
    <w:unhideWhenUsed/>
    <w:qFormat/>
    <w:rsid w:val="00B86F7C"/>
    <w:pPr>
      <w:keepNext/>
      <w:keepLines/>
      <w:spacing w:before="80" w:after="0"/>
      <w:outlineLvl w:val="4"/>
    </w:pPr>
    <w:rPr>
      <w:rFonts w:asciiTheme="majorHAnsi" w:eastAsiaTheme="majorEastAsia" w:hAnsiTheme="majorHAnsi" w:cstheme="majorBidi"/>
      <w:color w:val="000000"/>
      <w:sz w:val="24"/>
    </w:rPr>
  </w:style>
  <w:style w:type="paragraph" w:styleId="Heading6">
    <w:name w:val="heading 6"/>
    <w:basedOn w:val="Normal"/>
    <w:next w:val="Normal"/>
    <w:link w:val="Heading6Char"/>
    <w:uiPriority w:val="9"/>
    <w:unhideWhenUsed/>
    <w:qFormat/>
    <w:rsid w:val="00B86F7C"/>
    <w:pPr>
      <w:keepNext/>
      <w:keepLines/>
      <w:spacing w:before="80" w:after="0"/>
      <w:outlineLvl w:val="5"/>
    </w:pPr>
    <w:rPr>
      <w:rFonts w:asciiTheme="majorHAnsi" w:eastAsiaTheme="majorEastAsia" w:hAnsiTheme="majorHAnsi" w:cstheme="majorBidi"/>
      <w:b/>
      <w:color w:val="000000"/>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86F7C"/>
    <w:rPr>
      <w:rFonts w:ascii="Ubuntu" w:eastAsia="Times New Roman" w:hAnsi="Ubuntu" w:cs="Arial"/>
      <w:b/>
      <w:color w:val="000000"/>
      <w:sz w:val="32"/>
      <w:szCs w:val="20"/>
      <w:lang w:eastAsia="en-GB"/>
    </w:rPr>
  </w:style>
  <w:style w:type="character" w:styleId="Hyperlink">
    <w:name w:val="Hyperlink"/>
    <w:basedOn w:val="DefaultParagraphFont"/>
    <w:uiPriority w:val="99"/>
    <w:unhideWhenUsed/>
    <w:rsid w:val="00467747"/>
    <w:rPr>
      <w:color w:val="0000FF"/>
      <w:u w:val="single"/>
    </w:rPr>
  </w:style>
  <w:style w:type="character" w:customStyle="1" w:styleId="Heading1Char">
    <w:name w:val="Heading 1 Char"/>
    <w:basedOn w:val="DefaultParagraphFont"/>
    <w:link w:val="Heading1"/>
    <w:uiPriority w:val="9"/>
    <w:rsid w:val="00B86F7C"/>
    <w:rPr>
      <w:rFonts w:ascii="Ubuntu Medium" w:eastAsia="Times New Roman" w:hAnsi="Ubuntu Medium" w:cs="Arial"/>
      <w:color w:val="000000"/>
      <w:sz w:val="56"/>
      <w:szCs w:val="48"/>
      <w:lang w:eastAsia="en-GB"/>
    </w:rPr>
  </w:style>
  <w:style w:type="character" w:customStyle="1" w:styleId="Heading2Char">
    <w:name w:val="Heading 2 Char"/>
    <w:basedOn w:val="DefaultParagraphFont"/>
    <w:link w:val="Heading2"/>
    <w:uiPriority w:val="9"/>
    <w:rsid w:val="00B86F7C"/>
    <w:rPr>
      <w:rFonts w:ascii="Ubuntu" w:eastAsia="Times New Roman" w:hAnsi="Ubuntu" w:cs="Arial"/>
      <w:i/>
      <w:color w:val="000000"/>
      <w:sz w:val="40"/>
      <w:szCs w:val="36"/>
      <w:lang w:eastAsia="en-GB"/>
    </w:rPr>
  </w:style>
  <w:style w:type="character" w:customStyle="1" w:styleId="Heading4Char">
    <w:name w:val="Heading 4 Char"/>
    <w:basedOn w:val="DefaultParagraphFont"/>
    <w:link w:val="Heading4"/>
    <w:uiPriority w:val="9"/>
    <w:rsid w:val="00B86F7C"/>
    <w:rPr>
      <w:rFonts w:asciiTheme="majorHAnsi" w:eastAsiaTheme="majorEastAsia" w:hAnsiTheme="majorHAnsi" w:cstheme="majorBidi"/>
      <w:i/>
      <w:iCs/>
      <w:color w:val="000000"/>
      <w:sz w:val="28"/>
      <w:szCs w:val="20"/>
      <w:lang w:eastAsia="en-GB"/>
    </w:rPr>
  </w:style>
  <w:style w:type="character" w:styleId="FollowedHyperlink">
    <w:name w:val="FollowedHyperlink"/>
    <w:basedOn w:val="DefaultParagraphFont"/>
    <w:uiPriority w:val="99"/>
    <w:unhideWhenUsed/>
    <w:rsid w:val="00391132"/>
    <w:rPr>
      <w:color w:val="7B3010" w:themeColor="accent4"/>
      <w:u w:val="single"/>
    </w:rPr>
  </w:style>
  <w:style w:type="paragraph" w:customStyle="1" w:styleId="IntroText">
    <w:name w:val="Intro Text"/>
    <w:basedOn w:val="Normal"/>
    <w:qFormat/>
    <w:rsid w:val="00A73699"/>
    <w:pPr>
      <w:spacing w:after="200"/>
      <w:jc w:val="both"/>
    </w:pPr>
    <w:rPr>
      <w:color w:val="333333"/>
      <w:sz w:val="24"/>
      <w:szCs w:val="28"/>
    </w:rPr>
  </w:style>
  <w:style w:type="character" w:styleId="SubtleReference">
    <w:name w:val="Subtle Reference"/>
    <w:basedOn w:val="DefaultParagraphFont"/>
    <w:uiPriority w:val="31"/>
    <w:rsid w:val="00B86F7C"/>
    <w:rPr>
      <w:smallCaps/>
      <w:color w:val="000000"/>
    </w:rPr>
  </w:style>
  <w:style w:type="paragraph" w:styleId="List2">
    <w:name w:val="List 2"/>
    <w:basedOn w:val="Normal"/>
    <w:uiPriority w:val="99"/>
    <w:unhideWhenUsed/>
    <w:qFormat/>
    <w:rsid w:val="00C70315"/>
    <w:pPr>
      <w:numPr>
        <w:numId w:val="22"/>
      </w:numPr>
      <w:contextualSpacing/>
    </w:pPr>
  </w:style>
  <w:style w:type="paragraph" w:styleId="ListBullet">
    <w:name w:val="List Bullet"/>
    <w:basedOn w:val="Normal"/>
    <w:uiPriority w:val="99"/>
    <w:unhideWhenUsed/>
    <w:rsid w:val="00A73699"/>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740B5A"/>
    <w:pPr>
      <w:tabs>
        <w:tab w:val="center" w:pos="4513"/>
        <w:tab w:val="right" w:pos="9026"/>
      </w:tabs>
      <w:spacing w:after="0"/>
    </w:pPr>
    <w:rPr>
      <w:color w:val="7F7F7F"/>
      <w:sz w:val="18"/>
    </w:rPr>
  </w:style>
  <w:style w:type="character" w:customStyle="1" w:styleId="FooterChar">
    <w:name w:val="Footer Char"/>
    <w:basedOn w:val="DefaultParagraphFont"/>
    <w:link w:val="Footer"/>
    <w:uiPriority w:val="99"/>
    <w:rsid w:val="00740B5A"/>
    <w:rPr>
      <w:rFonts w:ascii="Arial" w:eastAsia="Times New Roman" w:hAnsi="Arial" w:cs="Arial"/>
      <w:color w:val="7F7F7F"/>
      <w:sz w:val="18"/>
      <w:szCs w:val="20"/>
      <w:lang w:eastAsia="en-GB"/>
    </w:rPr>
  </w:style>
  <w:style w:type="character" w:customStyle="1" w:styleId="UnresolvedMention1">
    <w:name w:val="Unresolved Mention1"/>
    <w:basedOn w:val="DefaultParagraphFont"/>
    <w:uiPriority w:val="99"/>
    <w:rsid w:val="002D17D3"/>
    <w:rPr>
      <w:color w:val="808080"/>
      <w:shd w:val="clear" w:color="auto" w:fill="E6E6E6"/>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B86F7C"/>
    <w:rPr>
      <w:rFonts w:asciiTheme="majorHAnsi" w:eastAsiaTheme="majorEastAsia" w:hAnsiTheme="majorHAnsi" w:cstheme="majorBidi"/>
      <w:color w:val="000000"/>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B86F7C"/>
    <w:rPr>
      <w:rFonts w:asciiTheme="majorHAnsi" w:eastAsiaTheme="majorEastAsia" w:hAnsiTheme="majorHAnsi" w:cstheme="majorBidi"/>
      <w:b/>
      <w:color w:val="000000"/>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qFormat/>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A73699"/>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A73699"/>
    <w:pPr>
      <w:numPr>
        <w:numId w:val="18"/>
      </w:numPr>
      <w:contextualSpacing/>
    </w:pPr>
  </w:style>
  <w:style w:type="paragraph" w:styleId="ListBullet4">
    <w:name w:val="List Bullet 4"/>
    <w:basedOn w:val="Normal"/>
    <w:uiPriority w:val="99"/>
    <w:unhideWhenUsed/>
    <w:rsid w:val="00B360F6"/>
    <w:pPr>
      <w:numPr>
        <w:numId w:val="17"/>
      </w:numPr>
      <w:contextualSpacing/>
    </w:pPr>
  </w:style>
  <w:style w:type="paragraph" w:styleId="ListBullet5">
    <w:name w:val="List Bullet 5"/>
    <w:basedOn w:val="Normal"/>
    <w:uiPriority w:val="99"/>
    <w:unhideWhenUsed/>
    <w:rsid w:val="00B360F6"/>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864C3E"/>
    <w:pPr>
      <w:numPr>
        <w:numId w:val="24"/>
      </w:numPr>
      <w:contextualSpacing/>
    </w:pPr>
  </w:style>
  <w:style w:type="paragraph" w:styleId="ListNumber">
    <w:name w:val="List Number"/>
    <w:basedOn w:val="Normal"/>
    <w:uiPriority w:val="99"/>
    <w:unhideWhenUsed/>
    <w:rsid w:val="00C70315"/>
    <w:pPr>
      <w:numPr>
        <w:numId w:val="15"/>
      </w:numPr>
      <w:contextualSpacing/>
    </w:pPr>
  </w:style>
  <w:style w:type="paragraph" w:styleId="List3">
    <w:name w:val="List 3"/>
    <w:basedOn w:val="Normal"/>
    <w:uiPriority w:val="99"/>
    <w:unhideWhenUsed/>
    <w:qFormat/>
    <w:rsid w:val="00C70315"/>
    <w:pPr>
      <w:numPr>
        <w:numId w:val="23"/>
      </w:numPr>
      <w:contextualSpacing/>
    </w:pPr>
  </w:style>
  <w:style w:type="paragraph" w:styleId="List4">
    <w:name w:val="List 4"/>
    <w:basedOn w:val="Normal"/>
    <w:uiPriority w:val="99"/>
    <w:unhideWhenUsed/>
    <w:rsid w:val="00C70315"/>
    <w:pPr>
      <w:numPr>
        <w:numId w:val="25"/>
      </w:numPr>
      <w:contextualSpacing/>
    </w:pPr>
  </w:style>
  <w:style w:type="paragraph" w:styleId="List5">
    <w:name w:val="List 5"/>
    <w:basedOn w:val="Normal"/>
    <w:uiPriority w:val="99"/>
    <w:unhideWhenUsed/>
    <w:rsid w:val="00C70315"/>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NormalWeb">
    <w:name w:val="Normal (Web)"/>
    <w:basedOn w:val="Normal"/>
    <w:uiPriority w:val="99"/>
    <w:unhideWhenUsed/>
    <w:rsid w:val="00204B44"/>
    <w:rPr>
      <w:rFonts w:asciiTheme="minorHAnsi" w:hAnsiTheme="minorHAnsi" w:cs="Times New Roman"/>
      <w:sz w:val="22"/>
      <w:szCs w:val="24"/>
    </w:rPr>
  </w:style>
  <w:style w:type="paragraph" w:styleId="MessageHeader">
    <w:name w:val="Message Header"/>
    <w:basedOn w:val="Normal"/>
    <w:link w:val="MessageHeaderChar"/>
    <w:uiPriority w:val="99"/>
    <w:unhideWhenUsed/>
    <w:rsid w:val="00C6684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C66840"/>
    <w:rPr>
      <w:rFonts w:asciiTheme="majorHAnsi" w:eastAsiaTheme="majorEastAsia" w:hAnsiTheme="majorHAnsi" w:cstheme="majorBidi"/>
      <w:color w:val="5F5F5F"/>
      <w:sz w:val="24"/>
      <w:szCs w:val="24"/>
      <w:shd w:val="pct20" w:color="auto" w:fill="auto"/>
      <w:lang w:eastAsia="en-GB"/>
    </w:rPr>
  </w:style>
  <w:style w:type="paragraph" w:styleId="TOCHeading">
    <w:name w:val="TOC Heading"/>
    <w:basedOn w:val="Heading1"/>
    <w:next w:val="Normal"/>
    <w:uiPriority w:val="39"/>
    <w:unhideWhenUsed/>
    <w:qFormat/>
    <w:rsid w:val="007B0F62"/>
    <w:pPr>
      <w:keepNext/>
      <w:keepLines/>
      <w:spacing w:before="240" w:after="360"/>
      <w:outlineLvl w:val="9"/>
    </w:pPr>
    <w:rPr>
      <w:rFonts w:ascii="Ubuntu" w:eastAsiaTheme="majorEastAsia" w:hAnsi="Ubuntu"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character" w:styleId="Emphasis">
    <w:name w:val="Emphasis"/>
    <w:basedOn w:val="DefaultParagraphFont"/>
    <w:uiPriority w:val="20"/>
    <w:rsid w:val="007B0F62"/>
    <w:rPr>
      <w:i/>
      <w:iCs/>
    </w:rPr>
  </w:style>
  <w:style w:type="character" w:styleId="IntenseEmphasis">
    <w:name w:val="Intense Emphasis"/>
    <w:basedOn w:val="DefaultParagraphFont"/>
    <w:uiPriority w:val="21"/>
    <w:rsid w:val="00B86F7C"/>
    <w:rPr>
      <w:i/>
      <w:iCs/>
      <w:color w:val="000000"/>
    </w:rPr>
  </w:style>
  <w:style w:type="character" w:styleId="SubtleEmphasis">
    <w:name w:val="Subtle Emphasis"/>
    <w:basedOn w:val="DefaultParagraphFont"/>
    <w:uiPriority w:val="19"/>
    <w:rsid w:val="00B86F7C"/>
    <w:rPr>
      <w:i/>
      <w:iCs/>
      <w:color w:val="000000"/>
    </w:rPr>
  </w:style>
  <w:style w:type="paragraph" w:styleId="Quote">
    <w:name w:val="Quote"/>
    <w:basedOn w:val="Normal"/>
    <w:next w:val="Normal"/>
    <w:link w:val="QuoteChar"/>
    <w:uiPriority w:val="29"/>
    <w:rsid w:val="00B86F7C"/>
    <w:pPr>
      <w:spacing w:before="200"/>
      <w:ind w:left="864" w:right="864"/>
      <w:jc w:val="center"/>
    </w:pPr>
    <w:rPr>
      <w:i/>
      <w:iCs/>
      <w:color w:val="000000"/>
      <w:sz w:val="24"/>
    </w:rPr>
  </w:style>
  <w:style w:type="character" w:customStyle="1" w:styleId="QuoteChar">
    <w:name w:val="Quote Char"/>
    <w:basedOn w:val="DefaultParagraphFont"/>
    <w:link w:val="Quote"/>
    <w:uiPriority w:val="29"/>
    <w:rsid w:val="00B86F7C"/>
    <w:rPr>
      <w:rFonts w:ascii="Arial" w:eastAsia="Times New Roman" w:hAnsi="Arial" w:cs="Arial"/>
      <w:i/>
      <w:iCs/>
      <w:color w:val="000000"/>
      <w:sz w:val="24"/>
      <w:szCs w:val="20"/>
      <w:lang w:eastAsia="en-GB"/>
    </w:rPr>
  </w:style>
  <w:style w:type="table" w:styleId="TableGrid">
    <w:name w:val="Table Grid"/>
    <w:basedOn w:val="TableNormal"/>
    <w:uiPriority w:val="5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BCBCBB" w:themeColor="text1" w:themeTint="66"/>
        <w:left w:val="single" w:sz="4" w:space="0" w:color="BCBCBB" w:themeColor="text1" w:themeTint="66"/>
        <w:bottom w:val="single" w:sz="4" w:space="0" w:color="BCBCBB" w:themeColor="text1" w:themeTint="66"/>
        <w:right w:val="single" w:sz="4" w:space="0" w:color="BCBCBB" w:themeColor="text1" w:themeTint="66"/>
        <w:insideH w:val="single" w:sz="4" w:space="0" w:color="BCBCBB" w:themeColor="text1" w:themeTint="66"/>
        <w:insideV w:val="single" w:sz="4" w:space="0" w:color="BCBCBB" w:themeColor="text1" w:themeTint="66"/>
      </w:tblBorders>
    </w:tblPr>
    <w:tblStylePr w:type="firstRow">
      <w:rPr>
        <w:b/>
        <w:bCs/>
      </w:rPr>
      <w:tblPr/>
      <w:tcPr>
        <w:tcBorders>
          <w:bottom w:val="single" w:sz="12" w:space="0" w:color="9A9A99" w:themeColor="text1" w:themeTint="99"/>
        </w:tcBorders>
      </w:tcPr>
    </w:tblStylePr>
    <w:tblStylePr w:type="lastRow">
      <w:rPr>
        <w:b/>
        <w:bCs/>
      </w:rPr>
      <w:tblPr/>
      <w:tcPr>
        <w:tcBorders>
          <w:top w:val="double" w:sz="2" w:space="0" w:color="9A9A99"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575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575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575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5756" w:themeFill="text1"/>
      </w:tcPr>
    </w:tblStylePr>
    <w:tblStylePr w:type="band1Vert">
      <w:tblPr/>
      <w:tcPr>
        <w:shd w:val="clear" w:color="auto" w:fill="BCBCBB" w:themeFill="text1" w:themeFillTint="66"/>
      </w:tcPr>
    </w:tblStylePr>
    <w:tblStylePr w:type="band1Horz">
      <w:tblPr/>
      <w:tcPr>
        <w:shd w:val="clear" w:color="auto" w:fill="BCBCBB" w:themeFill="text1" w:themeFillTint="66"/>
      </w:tcPr>
    </w:tblStylePr>
  </w:style>
  <w:style w:type="paragraph" w:styleId="ListParagraph">
    <w:name w:val="List Paragraph"/>
    <w:basedOn w:val="Normal"/>
    <w:uiPriority w:val="1"/>
    <w:qFormat/>
    <w:rsid w:val="0095095F"/>
    <w:pPr>
      <w:ind w:left="720"/>
      <w:contextualSpacing/>
    </w:pPr>
  </w:style>
  <w:style w:type="paragraph" w:customStyle="1" w:styleId="Heading-Shout-outBox">
    <w:name w:val="Heading - Shout-out Box"/>
    <w:basedOn w:val="Heading3"/>
    <w:qFormat/>
    <w:rsid w:val="00204B44"/>
    <w:pPr>
      <w:spacing w:before="120"/>
    </w:pPr>
    <w:rPr>
      <w:color w:val="FFFFFF" w:themeColor="background1"/>
    </w:rPr>
  </w:style>
  <w:style w:type="paragraph" w:customStyle="1" w:styleId="AHDBDate">
    <w:name w:val="AHDB Date"/>
    <w:basedOn w:val="Normal"/>
    <w:qFormat/>
    <w:rsid w:val="00226664"/>
    <w:pPr>
      <w:spacing w:after="0"/>
    </w:pPr>
    <w:rPr>
      <w:rFonts w:ascii="Helvetica Neue" w:eastAsiaTheme="minorHAnsi" w:hAnsi="Helvetica Neue" w:cstheme="minorBidi"/>
      <w:color w:val="424242"/>
      <w:sz w:val="28"/>
      <w:szCs w:val="24"/>
      <w:lang w:eastAsia="en-US"/>
    </w:rPr>
  </w:style>
  <w:style w:type="character" w:customStyle="1" w:styleId="AHDBTIme">
    <w:name w:val="AHDB TIme"/>
    <w:basedOn w:val="DefaultParagraphFont"/>
    <w:uiPriority w:val="1"/>
    <w:qFormat/>
    <w:rsid w:val="00B86F7C"/>
    <w:rPr>
      <w:rFonts w:ascii="Ubuntu" w:hAnsi="Ubuntu"/>
      <w:b/>
      <w:bCs/>
      <w:i w:val="0"/>
      <w:iCs w:val="0"/>
      <w:color w:val="000000"/>
      <w:sz w:val="24"/>
    </w:rPr>
  </w:style>
  <w:style w:type="paragraph" w:styleId="NoSpacing">
    <w:name w:val="No Spacing"/>
    <w:qFormat/>
    <w:rsid w:val="008E45D5"/>
    <w:pPr>
      <w:spacing w:after="0" w:line="240" w:lineRule="auto"/>
    </w:pPr>
    <w:rPr>
      <w:rFonts w:ascii="Calibri" w:eastAsia="Times New Roman" w:hAnsi="Calibri" w:cs="Calibri"/>
    </w:rPr>
  </w:style>
  <w:style w:type="paragraph" w:styleId="BodyText">
    <w:name w:val="Body Text"/>
    <w:basedOn w:val="Normal"/>
    <w:link w:val="BodyTextChar"/>
    <w:uiPriority w:val="99"/>
    <w:unhideWhenUsed/>
    <w:rsid w:val="008E45D5"/>
    <w:pPr>
      <w:spacing w:after="120" w:line="276" w:lineRule="auto"/>
    </w:pPr>
    <w:rPr>
      <w:rFonts w:ascii="Calibri" w:eastAsia="Calibri" w:hAnsi="Calibri" w:cs="Times New Roman"/>
      <w:color w:val="auto"/>
      <w:sz w:val="22"/>
      <w:szCs w:val="22"/>
      <w:lang w:val="en-US" w:eastAsia="en-US"/>
    </w:rPr>
  </w:style>
  <w:style w:type="character" w:customStyle="1" w:styleId="BodyTextChar">
    <w:name w:val="Body Text Char"/>
    <w:basedOn w:val="DefaultParagraphFont"/>
    <w:link w:val="BodyText"/>
    <w:uiPriority w:val="99"/>
    <w:rsid w:val="008E45D5"/>
    <w:rPr>
      <w:rFonts w:ascii="Calibri" w:eastAsia="Calibri" w:hAnsi="Calibri" w:cs="Times New Roman"/>
      <w:lang w:val="en-US"/>
    </w:rPr>
  </w:style>
  <w:style w:type="character" w:customStyle="1" w:styleId="PlainTextChar">
    <w:name w:val="Plain Text Char"/>
    <w:link w:val="PlainText"/>
    <w:uiPriority w:val="99"/>
    <w:rsid w:val="00F32059"/>
    <w:rPr>
      <w:rFonts w:ascii="Arial" w:hAnsi="Arial" w:cs="Arial"/>
      <w:color w:val="000000"/>
    </w:rPr>
  </w:style>
  <w:style w:type="paragraph" w:styleId="PlainText">
    <w:name w:val="Plain Text"/>
    <w:basedOn w:val="Normal"/>
    <w:link w:val="PlainTextChar"/>
    <w:uiPriority w:val="99"/>
    <w:unhideWhenUsed/>
    <w:rsid w:val="00F32059"/>
    <w:pPr>
      <w:spacing w:after="0"/>
    </w:pPr>
    <w:rPr>
      <w:rFonts w:eastAsiaTheme="minorHAnsi"/>
      <w:color w:val="000000"/>
      <w:sz w:val="22"/>
      <w:szCs w:val="22"/>
      <w:lang w:eastAsia="en-US"/>
    </w:rPr>
  </w:style>
  <w:style w:type="character" w:customStyle="1" w:styleId="PlainTextChar1">
    <w:name w:val="Plain Text Char1"/>
    <w:basedOn w:val="DefaultParagraphFont"/>
    <w:uiPriority w:val="99"/>
    <w:semiHidden/>
    <w:rsid w:val="00F32059"/>
    <w:rPr>
      <w:rFonts w:ascii="Courier" w:eastAsia="Times New Roman" w:hAnsi="Courier" w:cs="Arial"/>
      <w:color w:val="5F5F5F"/>
      <w:sz w:val="21"/>
      <w:szCs w:val="21"/>
      <w:lang w:eastAsia="en-GB"/>
    </w:rPr>
  </w:style>
  <w:style w:type="paragraph" w:styleId="Title">
    <w:name w:val="Title"/>
    <w:basedOn w:val="Normal"/>
    <w:link w:val="TitleChar"/>
    <w:qFormat/>
    <w:rsid w:val="00AB6F4E"/>
    <w:pPr>
      <w:spacing w:after="0"/>
      <w:jc w:val="center"/>
    </w:pPr>
    <w:rPr>
      <w:rFonts w:ascii="Times New Roman" w:hAnsi="Times New Roman" w:cs="Times New Roman"/>
      <w:b/>
      <w:i/>
      <w:color w:val="auto"/>
      <w:sz w:val="24"/>
    </w:rPr>
  </w:style>
  <w:style w:type="character" w:customStyle="1" w:styleId="TitleChar">
    <w:name w:val="Title Char"/>
    <w:basedOn w:val="DefaultParagraphFont"/>
    <w:link w:val="Title"/>
    <w:rsid w:val="00AB6F4E"/>
    <w:rPr>
      <w:rFonts w:ascii="Times New Roman" w:eastAsia="Times New Roman" w:hAnsi="Times New Roman" w:cs="Times New Roman"/>
      <w:b/>
      <w:i/>
      <w:sz w:val="24"/>
      <w:szCs w:val="20"/>
      <w:lang w:eastAsia="en-GB"/>
    </w:rPr>
  </w:style>
  <w:style w:type="paragraph" w:styleId="BalloonText">
    <w:name w:val="Balloon Text"/>
    <w:basedOn w:val="Normal"/>
    <w:link w:val="BalloonTextChar"/>
    <w:uiPriority w:val="99"/>
    <w:semiHidden/>
    <w:unhideWhenUsed/>
    <w:rsid w:val="00ED78D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8D7"/>
    <w:rPr>
      <w:rFonts w:ascii="Segoe UI" w:eastAsia="Times New Roman" w:hAnsi="Segoe UI" w:cs="Segoe UI"/>
      <w:color w:val="5F5F5F"/>
      <w:sz w:val="18"/>
      <w:szCs w:val="18"/>
      <w:lang w:eastAsia="en-GB"/>
    </w:rPr>
  </w:style>
  <w:style w:type="paragraph" w:styleId="Revision">
    <w:name w:val="Revision"/>
    <w:hidden/>
    <w:uiPriority w:val="99"/>
    <w:semiHidden/>
    <w:rsid w:val="00DD5408"/>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20222 theme">
  <a:themeElements>
    <a:clrScheme name="AHDB-020222">
      <a:dk1>
        <a:srgbClr val="575756"/>
      </a:dk1>
      <a:lt1>
        <a:srgbClr val="FFFFFF"/>
      </a:lt1>
      <a:dk2>
        <a:srgbClr val="575756"/>
      </a:dk2>
      <a:lt2>
        <a:srgbClr val="FFFFFF"/>
      </a:lt2>
      <a:accent1>
        <a:srgbClr val="0090D3"/>
      </a:accent1>
      <a:accent2>
        <a:srgbClr val="1F4350"/>
      </a:accent2>
      <a:accent3>
        <a:srgbClr val="6DA32F"/>
      </a:accent3>
      <a:accent4>
        <a:srgbClr val="7B3010"/>
      </a:accent4>
      <a:accent5>
        <a:srgbClr val="7998A5"/>
      </a:accent5>
      <a:accent6>
        <a:srgbClr val="025328"/>
      </a:accent6>
      <a:hlink>
        <a:srgbClr val="1F4350"/>
      </a:hlink>
      <a:folHlink>
        <a:srgbClr val="5757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20222 theme" id="{026ABC3C-21B1-F241-A898-A711A1905BA9}" vid="{7489186C-8B3D-4F4A-ADFE-DDA87E5F7F35}"/>
    </a:ext>
  </a:extLst>
</a:theme>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834</Words>
  <Characters>4755</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AHDB</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Cunnington</dc:creator>
  <cp:keywords/>
  <dc:description/>
  <cp:lastModifiedBy>Ian Ascroft</cp:lastModifiedBy>
  <cp:revision>4</cp:revision>
  <cp:lastPrinted>2019-09-09T09:03:00Z</cp:lastPrinted>
  <dcterms:created xsi:type="dcterms:W3CDTF">2026-07-28T15:14:00Z</dcterms:created>
  <dcterms:modified xsi:type="dcterms:W3CDTF">2026-07-29T10:21:00Z</dcterms:modified>
</cp:coreProperties>
</file>